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0" w:rsidRDefault="00406540" w:rsidP="005A1088">
      <w:pPr>
        <w:jc w:val="center"/>
        <w:rPr>
          <w:b/>
          <w:sz w:val="32"/>
          <w:szCs w:val="32"/>
        </w:rPr>
      </w:pPr>
    </w:p>
    <w:p w:rsidR="002E7F21" w:rsidRPr="005A1088" w:rsidRDefault="005A1088" w:rsidP="005A1088">
      <w:pPr>
        <w:jc w:val="center"/>
        <w:rPr>
          <w:b/>
          <w:sz w:val="32"/>
          <w:szCs w:val="32"/>
        </w:rPr>
      </w:pPr>
      <w:r w:rsidRPr="005A1088">
        <w:rPr>
          <w:b/>
          <w:sz w:val="32"/>
          <w:szCs w:val="32"/>
        </w:rPr>
        <w:t>Jean-Claude “Baby Doc” Duvalier Prosecution Comprehensive Update (September 2, 2011)</w:t>
      </w:r>
    </w:p>
    <w:p w:rsidR="005A1088" w:rsidRDefault="005A1088" w:rsidP="002E7F21">
      <w:pPr>
        <w:rPr>
          <w:b/>
          <w:szCs w:val="24"/>
        </w:rPr>
      </w:pPr>
    </w:p>
    <w:p w:rsidR="002E7F21" w:rsidRPr="004F59AB" w:rsidRDefault="002E7F21" w:rsidP="002E7F21">
      <w:pPr>
        <w:rPr>
          <w:b/>
          <w:szCs w:val="24"/>
        </w:rPr>
      </w:pPr>
      <w:r>
        <w:rPr>
          <w:b/>
          <w:szCs w:val="24"/>
        </w:rPr>
        <w:t>Jean Claude “Baby Doc” Duvalier</w:t>
      </w:r>
    </w:p>
    <w:p w:rsidR="002E7F21" w:rsidRDefault="005A1088" w:rsidP="002E7F21">
      <w:pPr>
        <w:rPr>
          <w:szCs w:val="24"/>
        </w:rPr>
      </w:pPr>
      <w:r>
        <w:rPr>
          <w:rFonts w:ascii="Helvetica" w:hAnsi="Helvetica" w:cs="Helvetica"/>
          <w:noProof/>
          <w:szCs w:val="24"/>
        </w:rPr>
        <w:drawing>
          <wp:anchor distT="0" distB="0" distL="114300" distR="114300" simplePos="0" relativeHeight="251658240" behindDoc="1" locked="0" layoutInCell="1" allowOverlap="1" wp14:anchorId="630785BB" wp14:editId="32A24634">
            <wp:simplePos x="0" y="0"/>
            <wp:positionH relativeFrom="margin">
              <wp:align>left</wp:align>
            </wp:positionH>
            <wp:positionV relativeFrom="paragraph">
              <wp:posOffset>3810</wp:posOffset>
            </wp:positionV>
            <wp:extent cx="1409700" cy="1346200"/>
            <wp:effectExtent l="0" t="0" r="0" b="0"/>
            <wp:wrapTight wrapText="bothSides">
              <wp:wrapPolygon edited="0">
                <wp:start x="0" y="0"/>
                <wp:lineTo x="0" y="21192"/>
                <wp:lineTo x="21405" y="211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46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7F21" w:rsidRPr="004F59AB">
        <w:rPr>
          <w:szCs w:val="24"/>
        </w:rPr>
        <w:t>Jean-Claude “Baby Doc” Duvalier</w:t>
      </w:r>
      <w:r w:rsidR="00D35C67">
        <w:rPr>
          <w:szCs w:val="24"/>
        </w:rPr>
        <w:t>, one of the most notorious dic</w:t>
      </w:r>
      <w:r w:rsidR="00AD3130">
        <w:rPr>
          <w:szCs w:val="24"/>
        </w:rPr>
        <w:t>t</w:t>
      </w:r>
      <w:r w:rsidR="00D35C67">
        <w:rPr>
          <w:szCs w:val="24"/>
        </w:rPr>
        <w:t>ators of the 20</w:t>
      </w:r>
      <w:r w:rsidR="00CC5A76" w:rsidRPr="00CC5A76">
        <w:rPr>
          <w:szCs w:val="24"/>
          <w:vertAlign w:val="superscript"/>
        </w:rPr>
        <w:t>th</w:t>
      </w:r>
      <w:r w:rsidR="00D35C67">
        <w:rPr>
          <w:szCs w:val="24"/>
        </w:rPr>
        <w:t xml:space="preserve"> Century,</w:t>
      </w:r>
      <w:r w:rsidR="002E7F21" w:rsidRPr="004F59AB">
        <w:rPr>
          <w:szCs w:val="24"/>
        </w:rPr>
        <w:t xml:space="preserve"> served as the President of Haiti from 1971-1986, following the death of his father, Fran</w:t>
      </w:r>
      <w:r w:rsidR="002E7F21" w:rsidRPr="004F59AB">
        <w:rPr>
          <w:rFonts w:cs="Times New Roman"/>
          <w:szCs w:val="24"/>
        </w:rPr>
        <w:t>ç</w:t>
      </w:r>
      <w:r w:rsidR="002E7F21" w:rsidRPr="004F59AB">
        <w:rPr>
          <w:szCs w:val="24"/>
        </w:rPr>
        <w:t xml:space="preserve">ois “Papa Doc” Duvalier.  Gaining power at the age of 19, Jean-Claude </w:t>
      </w:r>
      <w:r w:rsidR="00A75980">
        <w:rPr>
          <w:szCs w:val="24"/>
        </w:rPr>
        <w:t xml:space="preserve">Duvalier </w:t>
      </w:r>
      <w:r w:rsidR="002E7F21" w:rsidRPr="004F59AB">
        <w:rPr>
          <w:szCs w:val="24"/>
        </w:rPr>
        <w:t xml:space="preserve">soon asserted control over the repressive regime created by his father.  </w:t>
      </w:r>
      <w:r w:rsidR="00B26220">
        <w:rPr>
          <w:szCs w:val="24"/>
        </w:rPr>
        <w:t>The Duvaliers used t</w:t>
      </w:r>
      <w:r w:rsidR="002E7F21" w:rsidRPr="00F25A77">
        <w:rPr>
          <w:szCs w:val="24"/>
        </w:rPr>
        <w:t>he official military and police forces</w:t>
      </w:r>
      <w:r w:rsidR="002E7F21">
        <w:rPr>
          <w:szCs w:val="24"/>
        </w:rPr>
        <w:t xml:space="preserve">, as well as the paramilitary </w:t>
      </w:r>
      <w:r w:rsidR="00CC5A76" w:rsidRPr="00CC5A76">
        <w:rPr>
          <w:i/>
          <w:szCs w:val="24"/>
        </w:rPr>
        <w:t>Volontaires de la S</w:t>
      </w:r>
      <w:r w:rsidR="00CC5A76" w:rsidRPr="00CC5A76">
        <w:rPr>
          <w:rFonts w:ascii="Sylfaen" w:hAnsi="Sylfaen"/>
          <w:i/>
          <w:szCs w:val="24"/>
        </w:rPr>
        <w:t>é</w:t>
      </w:r>
      <w:r w:rsidR="00CC5A76" w:rsidRPr="00CC5A76">
        <w:rPr>
          <w:i/>
          <w:szCs w:val="24"/>
        </w:rPr>
        <w:t>curit</w:t>
      </w:r>
      <w:r w:rsidR="00CC5A76" w:rsidRPr="00CC5A76">
        <w:rPr>
          <w:rFonts w:ascii="Sylfaen" w:hAnsi="Sylfaen"/>
          <w:i/>
          <w:szCs w:val="24"/>
        </w:rPr>
        <w:t>é</w:t>
      </w:r>
      <w:r w:rsidR="00CC5A76" w:rsidRPr="00CC5A76">
        <w:rPr>
          <w:i/>
          <w:szCs w:val="24"/>
        </w:rPr>
        <w:t xml:space="preserve"> Nationale</w:t>
      </w:r>
      <w:r w:rsidR="002E7F21">
        <w:rPr>
          <w:szCs w:val="24"/>
        </w:rPr>
        <w:t xml:space="preserve"> (popularly known as the </w:t>
      </w:r>
      <w:r w:rsidR="00CC5A76" w:rsidRPr="00CC5A76">
        <w:rPr>
          <w:i/>
          <w:szCs w:val="24"/>
        </w:rPr>
        <w:t>Tonton Macoutes</w:t>
      </w:r>
      <w:r w:rsidR="002E7F21">
        <w:rPr>
          <w:szCs w:val="24"/>
        </w:rPr>
        <w:t>),</w:t>
      </w:r>
      <w:r w:rsidR="002E7F21" w:rsidRPr="00F25A77">
        <w:rPr>
          <w:szCs w:val="24"/>
        </w:rPr>
        <w:t xml:space="preserve"> </w:t>
      </w:r>
      <w:r w:rsidR="002E7F21">
        <w:rPr>
          <w:szCs w:val="24"/>
        </w:rPr>
        <w:t xml:space="preserve">to </w:t>
      </w:r>
      <w:r w:rsidR="00B26220">
        <w:rPr>
          <w:szCs w:val="24"/>
        </w:rPr>
        <w:t xml:space="preserve">violently </w:t>
      </w:r>
      <w:r w:rsidR="002E7F21" w:rsidRPr="00F25A77">
        <w:rPr>
          <w:szCs w:val="24"/>
        </w:rPr>
        <w:t xml:space="preserve">assert </w:t>
      </w:r>
      <w:r w:rsidR="00B26220">
        <w:rPr>
          <w:szCs w:val="24"/>
        </w:rPr>
        <w:t>their</w:t>
      </w:r>
      <w:r w:rsidR="00B26220" w:rsidRPr="00F25A77">
        <w:rPr>
          <w:szCs w:val="24"/>
        </w:rPr>
        <w:t xml:space="preserve"> </w:t>
      </w:r>
      <w:r w:rsidR="002E7F21" w:rsidRPr="00F25A77">
        <w:rPr>
          <w:szCs w:val="24"/>
        </w:rPr>
        <w:t>control with widespread impunity</w:t>
      </w:r>
      <w:r w:rsidR="002E7F21">
        <w:rPr>
          <w:szCs w:val="24"/>
        </w:rPr>
        <w:t>.</w:t>
      </w:r>
      <w:r w:rsidR="002E7F21" w:rsidRPr="004F59AB">
        <w:rPr>
          <w:szCs w:val="24"/>
        </w:rPr>
        <w:t xml:space="preserve"> While alleging </w:t>
      </w:r>
      <w:r w:rsidR="002E7F21">
        <w:rPr>
          <w:szCs w:val="24"/>
        </w:rPr>
        <w:t xml:space="preserve">his support for </w:t>
      </w:r>
      <w:r w:rsidR="002E7F21" w:rsidRPr="004F59AB">
        <w:rPr>
          <w:szCs w:val="24"/>
        </w:rPr>
        <w:t xml:space="preserve">reforms and increased respect for human rights, </w:t>
      </w:r>
      <w:r w:rsidR="00A75980">
        <w:rPr>
          <w:szCs w:val="24"/>
        </w:rPr>
        <w:t>Jean-Claude Duvalier</w:t>
      </w:r>
      <w:r w:rsidR="002E7F21" w:rsidRPr="004F59AB">
        <w:rPr>
          <w:szCs w:val="24"/>
        </w:rPr>
        <w:t xml:space="preserve">’s regime continued to perpetrate systematic </w:t>
      </w:r>
      <w:r w:rsidR="0038195A">
        <w:rPr>
          <w:szCs w:val="24"/>
        </w:rPr>
        <w:t xml:space="preserve">human </w:t>
      </w:r>
      <w:r w:rsidR="002E7F21" w:rsidRPr="004F59AB">
        <w:rPr>
          <w:szCs w:val="24"/>
        </w:rPr>
        <w:t>rights abuses against Haitian citizens</w:t>
      </w:r>
      <w:r w:rsidR="002E7F21">
        <w:rPr>
          <w:szCs w:val="24"/>
        </w:rPr>
        <w:t>, including:</w:t>
      </w:r>
    </w:p>
    <w:p w:rsidR="002E7F21" w:rsidRPr="00F25A77" w:rsidRDefault="002E7F21" w:rsidP="002E7F21">
      <w:pPr>
        <w:pStyle w:val="ListParagraph"/>
        <w:numPr>
          <w:ilvl w:val="0"/>
          <w:numId w:val="16"/>
        </w:numPr>
        <w:rPr>
          <w:szCs w:val="24"/>
        </w:rPr>
      </w:pPr>
      <w:r w:rsidRPr="00F25A77">
        <w:rPr>
          <w:szCs w:val="24"/>
        </w:rPr>
        <w:t>Curtailment of civil and political rights, including freedom of the press and political opposition</w:t>
      </w:r>
      <w:r w:rsidR="00047584">
        <w:rPr>
          <w:szCs w:val="24"/>
        </w:rPr>
        <w:t>;</w:t>
      </w:r>
    </w:p>
    <w:p w:rsidR="002E7F21" w:rsidRDefault="00E14B0A" w:rsidP="002E7F21">
      <w:pPr>
        <w:pStyle w:val="ListParagraph"/>
        <w:numPr>
          <w:ilvl w:val="0"/>
          <w:numId w:val="16"/>
        </w:numPr>
        <w:rPr>
          <w:szCs w:val="24"/>
        </w:rPr>
      </w:pPr>
      <w:r>
        <w:rPr>
          <w:szCs w:val="24"/>
        </w:rPr>
        <w:t xml:space="preserve">Arbitrary detention, exile, forced disappearances, torture, and extra-judicial killing </w:t>
      </w:r>
      <w:r w:rsidR="00A75980">
        <w:rPr>
          <w:szCs w:val="24"/>
        </w:rPr>
        <w:t>o</w:t>
      </w:r>
      <w:r w:rsidR="00D4462E">
        <w:rPr>
          <w:szCs w:val="24"/>
        </w:rPr>
        <w:t xml:space="preserve">f </w:t>
      </w:r>
      <w:r w:rsidR="00047584">
        <w:rPr>
          <w:szCs w:val="24"/>
        </w:rPr>
        <w:t>opponents of the regime;</w:t>
      </w:r>
    </w:p>
    <w:p w:rsidR="002E7F21" w:rsidRDefault="00E14B0A" w:rsidP="002E7F21">
      <w:pPr>
        <w:pStyle w:val="ListParagraph"/>
        <w:numPr>
          <w:ilvl w:val="0"/>
          <w:numId w:val="16"/>
        </w:numPr>
        <w:rPr>
          <w:szCs w:val="24"/>
        </w:rPr>
      </w:pPr>
      <w:r>
        <w:rPr>
          <w:szCs w:val="24"/>
        </w:rPr>
        <w:t>Abysmal prison conditions, where many citizens died w</w:t>
      </w:r>
      <w:r w:rsidR="00482CC2">
        <w:rPr>
          <w:szCs w:val="24"/>
        </w:rPr>
        <w:t>ithout having been convicted of any crime</w:t>
      </w:r>
      <w:r w:rsidR="00047584">
        <w:rPr>
          <w:szCs w:val="24"/>
        </w:rPr>
        <w:t>;</w:t>
      </w:r>
    </w:p>
    <w:p w:rsidR="002E7F21" w:rsidRDefault="00047584" w:rsidP="002E7F21">
      <w:pPr>
        <w:pStyle w:val="ListParagraph"/>
        <w:numPr>
          <w:ilvl w:val="0"/>
          <w:numId w:val="16"/>
        </w:numPr>
        <w:rPr>
          <w:szCs w:val="24"/>
        </w:rPr>
      </w:pPr>
      <w:r>
        <w:rPr>
          <w:szCs w:val="24"/>
        </w:rPr>
        <w:t>Widespread corruption</w:t>
      </w:r>
      <w:r w:rsidR="00E14B0A">
        <w:rPr>
          <w:szCs w:val="24"/>
        </w:rPr>
        <w:t xml:space="preserve">, </w:t>
      </w:r>
      <w:r w:rsidR="0038195A">
        <w:rPr>
          <w:szCs w:val="24"/>
        </w:rPr>
        <w:t>through which</w:t>
      </w:r>
      <w:r w:rsidR="00E14B0A">
        <w:rPr>
          <w:szCs w:val="24"/>
        </w:rPr>
        <w:t xml:space="preserve"> Duvalier </w:t>
      </w:r>
      <w:r w:rsidR="0038195A">
        <w:rPr>
          <w:szCs w:val="24"/>
        </w:rPr>
        <w:t>misappropriated</w:t>
      </w:r>
      <w:r>
        <w:rPr>
          <w:szCs w:val="24"/>
        </w:rPr>
        <w:t xml:space="preserve"> </w:t>
      </w:r>
      <w:r w:rsidR="00E14B0A">
        <w:rPr>
          <w:szCs w:val="24"/>
        </w:rPr>
        <w:t>hundred</w:t>
      </w:r>
      <w:r>
        <w:rPr>
          <w:szCs w:val="24"/>
        </w:rPr>
        <w:t>s of</w:t>
      </w:r>
      <w:r w:rsidR="00E14B0A">
        <w:rPr>
          <w:szCs w:val="24"/>
        </w:rPr>
        <w:t xml:space="preserve"> million</w:t>
      </w:r>
      <w:r>
        <w:rPr>
          <w:szCs w:val="24"/>
        </w:rPr>
        <w:t>s</w:t>
      </w:r>
      <w:r w:rsidR="00E14B0A">
        <w:rPr>
          <w:szCs w:val="24"/>
        </w:rPr>
        <w:t xml:space="preserve"> dollars </w:t>
      </w:r>
      <w:r w:rsidR="00B26220">
        <w:rPr>
          <w:szCs w:val="24"/>
        </w:rPr>
        <w:t xml:space="preserve">of public funds </w:t>
      </w:r>
      <w:r w:rsidR="00E14B0A">
        <w:rPr>
          <w:szCs w:val="24"/>
        </w:rPr>
        <w:t>through</w:t>
      </w:r>
      <w:r w:rsidR="00B26220">
        <w:rPr>
          <w:szCs w:val="24"/>
        </w:rPr>
        <w:t>out</w:t>
      </w:r>
      <w:r w:rsidR="00E14B0A">
        <w:rPr>
          <w:szCs w:val="24"/>
        </w:rPr>
        <w:t xml:space="preserve"> his Presidenc</w:t>
      </w:r>
      <w:r w:rsidR="00482CC2">
        <w:rPr>
          <w:szCs w:val="24"/>
        </w:rPr>
        <w:t>y</w:t>
      </w:r>
      <w:r w:rsidR="00E14B0A">
        <w:rPr>
          <w:szCs w:val="24"/>
        </w:rPr>
        <w:t xml:space="preserve">. </w:t>
      </w:r>
    </w:p>
    <w:p w:rsidR="002E7F21" w:rsidRDefault="002E7F21" w:rsidP="002E7F21">
      <w:pPr>
        <w:rPr>
          <w:szCs w:val="24"/>
        </w:rPr>
      </w:pPr>
    </w:p>
    <w:p w:rsidR="002E7F21" w:rsidRPr="00F25A77" w:rsidRDefault="002E7F21" w:rsidP="002E7F21">
      <w:pPr>
        <w:rPr>
          <w:b/>
          <w:szCs w:val="24"/>
        </w:rPr>
      </w:pPr>
      <w:r>
        <w:rPr>
          <w:b/>
          <w:szCs w:val="24"/>
        </w:rPr>
        <w:t>Prosecution</w:t>
      </w:r>
    </w:p>
    <w:p w:rsidR="002E7F21" w:rsidRDefault="002E7F21" w:rsidP="002E7F21">
      <w:pPr>
        <w:rPr>
          <w:szCs w:val="24"/>
        </w:rPr>
      </w:pPr>
      <w:r w:rsidRPr="004F59AB">
        <w:rPr>
          <w:szCs w:val="24"/>
        </w:rPr>
        <w:t xml:space="preserve">Exiled in 1986, </w:t>
      </w:r>
      <w:r w:rsidR="0038195A">
        <w:rPr>
          <w:szCs w:val="24"/>
        </w:rPr>
        <w:t>Jean-Claude Duvalier</w:t>
      </w:r>
      <w:r w:rsidRPr="004F59AB">
        <w:rPr>
          <w:szCs w:val="24"/>
        </w:rPr>
        <w:t xml:space="preserve"> returned to Haiti </w:t>
      </w:r>
      <w:r w:rsidR="0038195A">
        <w:rPr>
          <w:szCs w:val="24"/>
        </w:rPr>
        <w:t>o</w:t>
      </w:r>
      <w:r w:rsidRPr="004F59AB">
        <w:rPr>
          <w:szCs w:val="24"/>
        </w:rPr>
        <w:t xml:space="preserve">n </w:t>
      </w:r>
      <w:r w:rsidR="0038195A">
        <w:rPr>
          <w:szCs w:val="24"/>
        </w:rPr>
        <w:t xml:space="preserve">January 16, </w:t>
      </w:r>
      <w:r w:rsidRPr="004F59AB">
        <w:rPr>
          <w:szCs w:val="24"/>
        </w:rPr>
        <w:t>2010</w:t>
      </w:r>
      <w:r w:rsidR="0038195A">
        <w:rPr>
          <w:szCs w:val="24"/>
        </w:rPr>
        <w:t xml:space="preserve">.  He was soon </w:t>
      </w:r>
      <w:r w:rsidRPr="004F59AB">
        <w:rPr>
          <w:szCs w:val="24"/>
        </w:rPr>
        <w:t>charge</w:t>
      </w:r>
      <w:r w:rsidR="0038195A">
        <w:rPr>
          <w:szCs w:val="24"/>
        </w:rPr>
        <w:t>d</w:t>
      </w:r>
      <w:r w:rsidRPr="004F59AB">
        <w:rPr>
          <w:szCs w:val="24"/>
        </w:rPr>
        <w:t xml:space="preserve"> </w:t>
      </w:r>
      <w:r w:rsidR="0038195A">
        <w:rPr>
          <w:szCs w:val="24"/>
        </w:rPr>
        <w:t>with</w:t>
      </w:r>
      <w:r w:rsidRPr="004F59AB">
        <w:rPr>
          <w:szCs w:val="24"/>
        </w:rPr>
        <w:t xml:space="preserve"> financial </w:t>
      </w:r>
      <w:r>
        <w:rPr>
          <w:szCs w:val="24"/>
        </w:rPr>
        <w:t xml:space="preserve">and </w:t>
      </w:r>
      <w:r w:rsidR="00482CC2">
        <w:rPr>
          <w:szCs w:val="24"/>
        </w:rPr>
        <w:t xml:space="preserve">political violence </w:t>
      </w:r>
      <w:r w:rsidRPr="004F59AB">
        <w:rPr>
          <w:szCs w:val="24"/>
        </w:rPr>
        <w:t xml:space="preserve">crimes.  </w:t>
      </w:r>
      <w:r w:rsidR="0000640B">
        <w:rPr>
          <w:szCs w:val="24"/>
        </w:rPr>
        <w:t>Haiti’s duty to</w:t>
      </w:r>
      <w:r>
        <w:rPr>
          <w:szCs w:val="24"/>
        </w:rPr>
        <w:t xml:space="preserve"> effectively investigate and pro</w:t>
      </w:r>
      <w:r w:rsidR="0000640B">
        <w:rPr>
          <w:szCs w:val="24"/>
        </w:rPr>
        <w:t>secute Duvalier for crime</w:t>
      </w:r>
      <w:r w:rsidR="0038195A">
        <w:rPr>
          <w:szCs w:val="24"/>
        </w:rPr>
        <w:t>s</w:t>
      </w:r>
      <w:r w:rsidR="0000640B">
        <w:rPr>
          <w:szCs w:val="24"/>
        </w:rPr>
        <w:t xml:space="preserve"> of his administration</w:t>
      </w:r>
      <w:r>
        <w:rPr>
          <w:szCs w:val="24"/>
        </w:rPr>
        <w:t xml:space="preserve"> is clearly established in domestic and international law:</w:t>
      </w:r>
    </w:p>
    <w:p w:rsidR="002E7F21" w:rsidRDefault="002E7F21" w:rsidP="002E7F21">
      <w:pPr>
        <w:pStyle w:val="ListParagraph"/>
        <w:numPr>
          <w:ilvl w:val="0"/>
          <w:numId w:val="17"/>
        </w:numPr>
        <w:rPr>
          <w:szCs w:val="24"/>
        </w:rPr>
      </w:pPr>
      <w:r w:rsidRPr="00F25A77">
        <w:rPr>
          <w:szCs w:val="24"/>
        </w:rPr>
        <w:t>Article 276(2) of Haiti’s Constitution</w:t>
      </w:r>
      <w:r>
        <w:rPr>
          <w:szCs w:val="24"/>
        </w:rPr>
        <w:t xml:space="preserve"> </w:t>
      </w:r>
      <w:r w:rsidRPr="00F25A77">
        <w:rPr>
          <w:szCs w:val="24"/>
        </w:rPr>
        <w:t>domesticates all international legal commitments, meaning Haiti is bound to respect all international treaties to which it is party</w:t>
      </w:r>
      <w:r w:rsidR="00E14B0A">
        <w:rPr>
          <w:szCs w:val="24"/>
        </w:rPr>
        <w:t>;</w:t>
      </w:r>
    </w:p>
    <w:p w:rsidR="002E7F21" w:rsidRDefault="002E7F21" w:rsidP="002E7F21">
      <w:pPr>
        <w:pStyle w:val="ListParagraph"/>
        <w:numPr>
          <w:ilvl w:val="0"/>
          <w:numId w:val="17"/>
        </w:numPr>
        <w:rPr>
          <w:szCs w:val="24"/>
        </w:rPr>
      </w:pPr>
      <w:r>
        <w:rPr>
          <w:szCs w:val="24"/>
        </w:rPr>
        <w:t>Haiti is party to both t</w:t>
      </w:r>
      <w:r w:rsidRPr="00F25A77">
        <w:rPr>
          <w:szCs w:val="24"/>
        </w:rPr>
        <w:t xml:space="preserve">he International Covenant on Civil and Political Rights and the American Convention on Human Rights.  </w:t>
      </w:r>
      <w:r>
        <w:rPr>
          <w:szCs w:val="24"/>
        </w:rPr>
        <w:t>These</w:t>
      </w:r>
      <w:r w:rsidRPr="00F25A77">
        <w:rPr>
          <w:szCs w:val="24"/>
        </w:rPr>
        <w:t xml:space="preserve"> treaties obligate Haiti to provide for the basic human rights of all persons within their jurisdiction, including </w:t>
      </w:r>
      <w:r w:rsidR="00E14B0A">
        <w:rPr>
          <w:szCs w:val="24"/>
        </w:rPr>
        <w:t xml:space="preserve">an </w:t>
      </w:r>
      <w:r w:rsidRPr="00F25A77">
        <w:rPr>
          <w:szCs w:val="24"/>
        </w:rPr>
        <w:t xml:space="preserve">effective remedy for violations of such rights.   </w:t>
      </w:r>
    </w:p>
    <w:p w:rsidR="002E7F21" w:rsidRDefault="00134178" w:rsidP="002E7F21">
      <w:pPr>
        <w:pStyle w:val="ListParagraph"/>
        <w:numPr>
          <w:ilvl w:val="0"/>
          <w:numId w:val="17"/>
        </w:numPr>
        <w:rPr>
          <w:szCs w:val="24"/>
        </w:rPr>
      </w:pPr>
      <w:r>
        <w:rPr>
          <w:szCs w:val="24"/>
        </w:rPr>
        <w:t>According to t</w:t>
      </w:r>
      <w:r w:rsidR="002E7F21">
        <w:rPr>
          <w:szCs w:val="24"/>
        </w:rPr>
        <w:t>he Inter-American Court of Human Rights</w:t>
      </w:r>
      <w:r>
        <w:rPr>
          <w:szCs w:val="24"/>
        </w:rPr>
        <w:t xml:space="preserve"> </w:t>
      </w:r>
      <w:r w:rsidR="00482CC2">
        <w:rPr>
          <w:szCs w:val="24"/>
        </w:rPr>
        <w:t xml:space="preserve">has </w:t>
      </w:r>
      <w:hyperlink r:id="rId9" w:anchor="_ftnref193" w:history="1">
        <w:r w:rsidR="00482CC2" w:rsidRPr="00847FB6">
          <w:rPr>
            <w:rStyle w:val="Hyperlink"/>
            <w:szCs w:val="24"/>
          </w:rPr>
          <w:t>declared</w:t>
        </w:r>
      </w:hyperlink>
      <w:r w:rsidR="00482CC2">
        <w:rPr>
          <w:szCs w:val="24"/>
        </w:rPr>
        <w:t xml:space="preserve"> that </w:t>
      </w:r>
      <w:r w:rsidR="00AD3130">
        <w:rPr>
          <w:szCs w:val="24"/>
        </w:rPr>
        <w:t>under international</w:t>
      </w:r>
      <w:r>
        <w:rPr>
          <w:szCs w:val="24"/>
        </w:rPr>
        <w:t xml:space="preserve"> legal principles,</w:t>
      </w:r>
      <w:r w:rsidR="002E7F21">
        <w:rPr>
          <w:szCs w:val="24"/>
        </w:rPr>
        <w:t xml:space="preserve"> </w:t>
      </w:r>
      <w:r>
        <w:rPr>
          <w:szCs w:val="24"/>
        </w:rPr>
        <w:t>c</w:t>
      </w:r>
      <w:r w:rsidR="002E7F21">
        <w:rPr>
          <w:szCs w:val="24"/>
        </w:rPr>
        <w:t xml:space="preserve">rimes </w:t>
      </w:r>
      <w:r w:rsidR="00D35C67">
        <w:rPr>
          <w:szCs w:val="24"/>
        </w:rPr>
        <w:t>a</w:t>
      </w:r>
      <w:r w:rsidR="002E7F21">
        <w:rPr>
          <w:szCs w:val="24"/>
        </w:rPr>
        <w:t xml:space="preserve">gainst </w:t>
      </w:r>
      <w:r>
        <w:rPr>
          <w:szCs w:val="24"/>
        </w:rPr>
        <w:t>h</w:t>
      </w:r>
      <w:r w:rsidR="002E7F21">
        <w:rPr>
          <w:szCs w:val="24"/>
        </w:rPr>
        <w:t>umanity</w:t>
      </w:r>
      <w:r>
        <w:rPr>
          <w:szCs w:val="24"/>
        </w:rPr>
        <w:t xml:space="preserve"> and other serious human rights </w:t>
      </w:r>
      <w:r>
        <w:rPr>
          <w:szCs w:val="24"/>
        </w:rPr>
        <w:lastRenderedPageBreak/>
        <w:t>abuses</w:t>
      </w:r>
      <w:r w:rsidR="002E7F21">
        <w:rPr>
          <w:szCs w:val="24"/>
        </w:rPr>
        <w:t xml:space="preserve"> are not subject to any statute of limitations.</w:t>
      </w:r>
      <w:r w:rsidR="00AD3130">
        <w:rPr>
          <w:szCs w:val="24"/>
        </w:rPr>
        <w:t xml:space="preserve"> </w:t>
      </w:r>
      <w:r w:rsidR="002E7F21">
        <w:rPr>
          <w:szCs w:val="24"/>
        </w:rPr>
        <w:t xml:space="preserve">The Inter-American Commission on Human Rights has </w:t>
      </w:r>
      <w:r w:rsidR="00847FB6" w:rsidRPr="00847FB6">
        <w:rPr>
          <w:szCs w:val="24"/>
        </w:rPr>
        <w:t>classified the systematic abuses</w:t>
      </w:r>
      <w:r w:rsidR="002E7F21">
        <w:rPr>
          <w:szCs w:val="24"/>
        </w:rPr>
        <w:t xml:space="preserve"> of human rights under Duvalier as </w:t>
      </w:r>
      <w:r w:rsidR="00D35C67">
        <w:rPr>
          <w:szCs w:val="24"/>
        </w:rPr>
        <w:t>c</w:t>
      </w:r>
      <w:r w:rsidR="002E7F21">
        <w:rPr>
          <w:szCs w:val="24"/>
        </w:rPr>
        <w:t xml:space="preserve">rimes </w:t>
      </w:r>
      <w:r w:rsidR="00D35C67">
        <w:rPr>
          <w:szCs w:val="24"/>
        </w:rPr>
        <w:t>a</w:t>
      </w:r>
      <w:r w:rsidR="002E7F21">
        <w:rPr>
          <w:szCs w:val="24"/>
        </w:rPr>
        <w:t xml:space="preserve">gainst </w:t>
      </w:r>
      <w:r w:rsidR="00D35C67">
        <w:rPr>
          <w:szCs w:val="24"/>
        </w:rPr>
        <w:t>h</w:t>
      </w:r>
      <w:r w:rsidR="002E7F21">
        <w:rPr>
          <w:szCs w:val="24"/>
        </w:rPr>
        <w:t xml:space="preserve">umanity.  </w:t>
      </w:r>
    </w:p>
    <w:p w:rsidR="002E7F21" w:rsidRDefault="002E7F21" w:rsidP="002E7F21">
      <w:pPr>
        <w:rPr>
          <w:szCs w:val="24"/>
        </w:rPr>
      </w:pPr>
    </w:p>
    <w:p w:rsidR="005E6D56" w:rsidRDefault="005E6D56" w:rsidP="002E7F21">
      <w:pPr>
        <w:rPr>
          <w:b/>
          <w:szCs w:val="24"/>
        </w:rPr>
      </w:pPr>
    </w:p>
    <w:p w:rsidR="005E6D56" w:rsidRDefault="005E6D56" w:rsidP="002E7F21">
      <w:pPr>
        <w:ind w:left="-1260"/>
        <w:rPr>
          <w:b/>
          <w:szCs w:val="24"/>
        </w:rPr>
      </w:pPr>
      <w:r w:rsidRPr="005E6D56">
        <w:rPr>
          <w:b/>
          <w:noProof/>
          <w:szCs w:val="24"/>
        </w:rPr>
        <w:drawing>
          <wp:inline distT="0" distB="0" distL="0" distR="0" wp14:anchorId="166C089E" wp14:editId="49935310">
            <wp:extent cx="8115300" cy="3543300"/>
            <wp:effectExtent l="50800" t="355600" r="38100" b="2413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6D56" w:rsidRDefault="005E6D56" w:rsidP="002E7F21">
      <w:pPr>
        <w:rPr>
          <w:b/>
          <w:szCs w:val="24"/>
        </w:rPr>
      </w:pPr>
    </w:p>
    <w:p w:rsidR="002E7F21" w:rsidRDefault="00BB75DB" w:rsidP="002E7F21">
      <w:pPr>
        <w:rPr>
          <w:b/>
          <w:szCs w:val="24"/>
        </w:rPr>
      </w:pPr>
      <w:r>
        <w:rPr>
          <w:b/>
          <w:szCs w:val="24"/>
        </w:rPr>
        <w:t>The Importance of Duvalier’s</w:t>
      </w:r>
      <w:r w:rsidR="002E7F21">
        <w:rPr>
          <w:b/>
          <w:szCs w:val="24"/>
        </w:rPr>
        <w:t xml:space="preserve"> Prosecution in Haiti </w:t>
      </w:r>
    </w:p>
    <w:p w:rsidR="00294A43" w:rsidRDefault="002E7F21" w:rsidP="002E7F21">
      <w:pPr>
        <w:rPr>
          <w:szCs w:val="24"/>
        </w:rPr>
      </w:pPr>
      <w:r>
        <w:rPr>
          <w:szCs w:val="24"/>
        </w:rPr>
        <w:t>W</w:t>
      </w:r>
      <w:r w:rsidRPr="004F59AB">
        <w:rPr>
          <w:szCs w:val="24"/>
        </w:rPr>
        <w:t xml:space="preserve">hile international tribunals </w:t>
      </w:r>
      <w:r w:rsidR="00C67F65">
        <w:rPr>
          <w:szCs w:val="24"/>
        </w:rPr>
        <w:t xml:space="preserve">generally have the institutional expertise to determine </w:t>
      </w:r>
      <w:r w:rsidRPr="004F59AB">
        <w:rPr>
          <w:szCs w:val="24"/>
        </w:rPr>
        <w:t xml:space="preserve">liability for crimes against humanity, </w:t>
      </w:r>
      <w:r w:rsidR="00794795">
        <w:rPr>
          <w:szCs w:val="24"/>
        </w:rPr>
        <w:t xml:space="preserve">the experiences of these same tribunals </w:t>
      </w:r>
      <w:r w:rsidR="00C67F65">
        <w:rPr>
          <w:szCs w:val="24"/>
        </w:rPr>
        <w:t>demonstrate</w:t>
      </w:r>
      <w:r w:rsidR="00794795">
        <w:rPr>
          <w:szCs w:val="24"/>
        </w:rPr>
        <w:t xml:space="preserve"> that their use should be limited to contexts where the state is wholly unwilling or unable to provide an effective remedy for grave human rights abuses. </w:t>
      </w:r>
      <w:r w:rsidR="00294A43">
        <w:rPr>
          <w:szCs w:val="24"/>
        </w:rPr>
        <w:t xml:space="preserve">International criminal tribunals have often been criticized for their marginalization of the communities most affected by the prosecution and their diversion of funds away from development initiatives that could prevent the recurrence of those abuses. </w:t>
      </w:r>
    </w:p>
    <w:p w:rsidR="00294A43" w:rsidRDefault="00294A43" w:rsidP="002E7F21">
      <w:pPr>
        <w:rPr>
          <w:szCs w:val="24"/>
        </w:rPr>
      </w:pPr>
    </w:p>
    <w:p w:rsidR="002E7F21" w:rsidRDefault="00C67F65" w:rsidP="002E7F21">
      <w:pPr>
        <w:rPr>
          <w:szCs w:val="24"/>
        </w:rPr>
      </w:pPr>
      <w:r>
        <w:rPr>
          <w:szCs w:val="24"/>
        </w:rPr>
        <w:t>The</w:t>
      </w:r>
      <w:r w:rsidR="00294A43">
        <w:rPr>
          <w:szCs w:val="24"/>
        </w:rPr>
        <w:t xml:space="preserve"> </w:t>
      </w:r>
      <w:r w:rsidR="00C2494D">
        <w:rPr>
          <w:szCs w:val="24"/>
        </w:rPr>
        <w:t>lack of public participation</w:t>
      </w:r>
      <w:r w:rsidR="00294A43">
        <w:rPr>
          <w:szCs w:val="24"/>
        </w:rPr>
        <w:t xml:space="preserve"> in</w:t>
      </w:r>
      <w:r w:rsidR="00D35C67">
        <w:rPr>
          <w:szCs w:val="24"/>
        </w:rPr>
        <w:t>,</w:t>
      </w:r>
      <w:r w:rsidR="00C2494D">
        <w:rPr>
          <w:szCs w:val="24"/>
        </w:rPr>
        <w:t xml:space="preserve"> and feelings of </w:t>
      </w:r>
      <w:r w:rsidR="00EE1287">
        <w:rPr>
          <w:szCs w:val="24"/>
        </w:rPr>
        <w:t xml:space="preserve">disenfranchisement </w:t>
      </w:r>
      <w:r>
        <w:rPr>
          <w:szCs w:val="24"/>
        </w:rPr>
        <w:t>created by</w:t>
      </w:r>
      <w:r w:rsidR="00D35C67">
        <w:rPr>
          <w:szCs w:val="24"/>
        </w:rPr>
        <w:t>,</w:t>
      </w:r>
      <w:r>
        <w:rPr>
          <w:szCs w:val="24"/>
        </w:rPr>
        <w:t xml:space="preserve"> international criminal tribunals, such as the tribunal created in response to the Rwandan genocide, has </w:t>
      </w:r>
      <w:r w:rsidR="00EE1287">
        <w:rPr>
          <w:szCs w:val="24"/>
        </w:rPr>
        <w:t xml:space="preserve">resulted in a lack of public support, understanding, and investment in the </w:t>
      </w:r>
      <w:r w:rsidR="00294A43">
        <w:rPr>
          <w:szCs w:val="24"/>
        </w:rPr>
        <w:t>mechanisms established to obtain justice</w:t>
      </w:r>
      <w:r w:rsidR="00EE1287">
        <w:rPr>
          <w:szCs w:val="24"/>
        </w:rPr>
        <w:t xml:space="preserve">.  Tribunals and reconciliation processes in </w:t>
      </w:r>
      <w:r w:rsidR="00EE1287" w:rsidRPr="0038736D">
        <w:rPr>
          <w:szCs w:val="24"/>
        </w:rPr>
        <w:t>which the victims feel marginalized or ignored do not function to provide a real, lasting sense of justice</w:t>
      </w:r>
      <w:r w:rsidR="009D18A6" w:rsidRPr="009D18A6">
        <w:rPr>
          <w:szCs w:val="24"/>
        </w:rPr>
        <w:t xml:space="preserve">.  </w:t>
      </w:r>
      <w:r w:rsidR="00294A43">
        <w:rPr>
          <w:szCs w:val="24"/>
        </w:rPr>
        <w:t xml:space="preserve">This concern is particularly </w:t>
      </w:r>
      <w:r w:rsidR="00294A43">
        <w:rPr>
          <w:szCs w:val="24"/>
        </w:rPr>
        <w:lastRenderedPageBreak/>
        <w:t xml:space="preserve">poignant in Haiti, where the majority of the population is </w:t>
      </w:r>
      <w:r w:rsidR="009D18A6" w:rsidRPr="009D18A6">
        <w:rPr>
          <w:szCs w:val="24"/>
        </w:rPr>
        <w:t xml:space="preserve">too young to remember </w:t>
      </w:r>
      <w:r w:rsidR="00294A43">
        <w:rPr>
          <w:szCs w:val="24"/>
        </w:rPr>
        <w:t xml:space="preserve">the horrific crimes </w:t>
      </w:r>
      <w:r>
        <w:rPr>
          <w:szCs w:val="24"/>
        </w:rPr>
        <w:t xml:space="preserve">of </w:t>
      </w:r>
      <w:r w:rsidR="009D18A6" w:rsidRPr="009D18A6">
        <w:rPr>
          <w:szCs w:val="24"/>
        </w:rPr>
        <w:t>Duvalier’s regime</w:t>
      </w:r>
      <w:r w:rsidR="00D35C67">
        <w:rPr>
          <w:szCs w:val="24"/>
        </w:rPr>
        <w:t>, meaning recognition of his abuses is already limited</w:t>
      </w:r>
      <w:r w:rsidR="009D18A6" w:rsidRPr="009D18A6">
        <w:rPr>
          <w:szCs w:val="24"/>
        </w:rPr>
        <w:t xml:space="preserve">.  Therefore, </w:t>
      </w:r>
      <w:r w:rsidR="00294A43">
        <w:rPr>
          <w:szCs w:val="24"/>
        </w:rPr>
        <w:t xml:space="preserve">IJDH/BAI believes that </w:t>
      </w:r>
      <w:r w:rsidR="009D18A6" w:rsidRPr="009D18A6">
        <w:rPr>
          <w:szCs w:val="24"/>
        </w:rPr>
        <w:t>domestic litigation</w:t>
      </w:r>
      <w:r w:rsidR="00294A43">
        <w:rPr>
          <w:szCs w:val="24"/>
        </w:rPr>
        <w:t xml:space="preserve"> is integral</w:t>
      </w:r>
      <w:r w:rsidR="009D18A6" w:rsidRPr="009D18A6">
        <w:rPr>
          <w:szCs w:val="24"/>
        </w:rPr>
        <w:t xml:space="preserve"> to ensur</w:t>
      </w:r>
      <w:r w:rsidR="00294A43">
        <w:rPr>
          <w:szCs w:val="24"/>
        </w:rPr>
        <w:t>ing that</w:t>
      </w:r>
      <w:r w:rsidR="009D18A6" w:rsidRPr="009D18A6">
        <w:rPr>
          <w:szCs w:val="24"/>
        </w:rPr>
        <w:t xml:space="preserve"> the public is educated about, engaged in, and supportive of the process.</w:t>
      </w:r>
    </w:p>
    <w:p w:rsidR="002E7F21" w:rsidRDefault="002E7F21" w:rsidP="002E7F21">
      <w:pPr>
        <w:rPr>
          <w:szCs w:val="24"/>
        </w:rPr>
      </w:pPr>
    </w:p>
    <w:p w:rsidR="00A75980" w:rsidRDefault="00741B24">
      <w:pPr>
        <w:rPr>
          <w:szCs w:val="24"/>
        </w:rPr>
      </w:pPr>
      <w:r>
        <w:rPr>
          <w:szCs w:val="24"/>
        </w:rPr>
        <w:t xml:space="preserve">The International Criminal Court recognizes the primacy of domestic tribunals, and where available such tribunals offer several distinct advantages beyond </w:t>
      </w:r>
      <w:r w:rsidR="00847FB6">
        <w:rPr>
          <w:szCs w:val="24"/>
        </w:rPr>
        <w:t xml:space="preserve">increased </w:t>
      </w:r>
      <w:r>
        <w:rPr>
          <w:szCs w:val="24"/>
        </w:rPr>
        <w:t>public participation.  Because they use pre-existing judicial structures, d</w:t>
      </w:r>
      <w:r w:rsidR="004D3086">
        <w:rPr>
          <w:szCs w:val="24"/>
        </w:rPr>
        <w:t xml:space="preserve">omestic tribunals may significantly decrease the costs of </w:t>
      </w:r>
      <w:r>
        <w:rPr>
          <w:szCs w:val="24"/>
        </w:rPr>
        <w:t>prosecuting</w:t>
      </w:r>
      <w:r w:rsidR="004D3086">
        <w:rPr>
          <w:szCs w:val="24"/>
        </w:rPr>
        <w:t xml:space="preserve"> widespread and</w:t>
      </w:r>
      <w:r>
        <w:rPr>
          <w:szCs w:val="24"/>
        </w:rPr>
        <w:t xml:space="preserve"> systematic human rights abuses.</w:t>
      </w:r>
      <w:r w:rsidR="004D3086">
        <w:rPr>
          <w:szCs w:val="24"/>
        </w:rPr>
        <w:t xml:space="preserve"> Further, </w:t>
      </w:r>
      <w:r>
        <w:rPr>
          <w:szCs w:val="24"/>
        </w:rPr>
        <w:t>domestic prosecution</w:t>
      </w:r>
      <w:r w:rsidR="004D3086">
        <w:rPr>
          <w:szCs w:val="24"/>
        </w:rPr>
        <w:t xml:space="preserve"> </w:t>
      </w:r>
      <w:r>
        <w:rPr>
          <w:szCs w:val="24"/>
        </w:rPr>
        <w:t>contributes to sustainable growth and skills development in the national judiciary, a benefit not seen from international tribunals</w:t>
      </w:r>
      <w:r w:rsidR="004D3086">
        <w:rPr>
          <w:szCs w:val="24"/>
        </w:rPr>
        <w:t xml:space="preserve">.  </w:t>
      </w:r>
      <w:r w:rsidR="00847FB6">
        <w:rPr>
          <w:szCs w:val="24"/>
        </w:rPr>
        <w:t>Therefore, f</w:t>
      </w:r>
      <w:r w:rsidR="004D3086">
        <w:rPr>
          <w:szCs w:val="24"/>
        </w:rPr>
        <w:t xml:space="preserve">unds channeled to such prosecutions </w:t>
      </w:r>
      <w:r>
        <w:rPr>
          <w:szCs w:val="24"/>
        </w:rPr>
        <w:t xml:space="preserve">not only contribute to achieving justice for past abuses, but may enhance the judiciary’s ability to prevent and punish future crimes.  </w:t>
      </w:r>
      <w:r w:rsidR="008E6E24">
        <w:rPr>
          <w:szCs w:val="24"/>
        </w:rPr>
        <w:t>In Haiti, t</w:t>
      </w:r>
      <w:r w:rsidR="002E7F21" w:rsidRPr="004F59AB">
        <w:rPr>
          <w:szCs w:val="24"/>
        </w:rPr>
        <w:t>he historically fragile justice secto</w:t>
      </w:r>
      <w:r w:rsidR="008E6E24">
        <w:rPr>
          <w:szCs w:val="24"/>
        </w:rPr>
        <w:t>r</w:t>
      </w:r>
      <w:r w:rsidR="002E7F21" w:rsidRPr="004F59AB">
        <w:rPr>
          <w:szCs w:val="24"/>
        </w:rPr>
        <w:t xml:space="preserve"> was further weakened in the 2010 earthquake, and is still struggling to rebuild.  </w:t>
      </w:r>
      <w:r w:rsidR="00B727C7">
        <w:rPr>
          <w:szCs w:val="24"/>
        </w:rPr>
        <w:t>IJDH/BAI believes that s</w:t>
      </w:r>
      <w:r w:rsidR="002E7F21" w:rsidRPr="004F59AB">
        <w:rPr>
          <w:szCs w:val="24"/>
        </w:rPr>
        <w:t>uccessful prosecution of Duvalier ha</w:t>
      </w:r>
      <w:r w:rsidR="00B727C7">
        <w:rPr>
          <w:szCs w:val="24"/>
        </w:rPr>
        <w:t>s</w:t>
      </w:r>
      <w:r w:rsidR="002E7F21" w:rsidRPr="004F59AB">
        <w:rPr>
          <w:szCs w:val="24"/>
        </w:rPr>
        <w:t xml:space="preserve"> the ability to strike an important blow against impunity in the Haitian justice system, illustrating a commitment to the rule of law</w:t>
      </w:r>
      <w:r w:rsidR="00B727C7">
        <w:rPr>
          <w:szCs w:val="24"/>
        </w:rPr>
        <w:t>, effectuating sustainable growth in Haiti’s judicial sector, and</w:t>
      </w:r>
      <w:r w:rsidR="002E7F21" w:rsidRPr="004F59AB">
        <w:rPr>
          <w:szCs w:val="24"/>
        </w:rPr>
        <w:t xml:space="preserve"> potentially buoying public confidence in judicial tribunals.   </w:t>
      </w:r>
      <w:r w:rsidR="002E7F21">
        <w:rPr>
          <w:szCs w:val="24"/>
        </w:rPr>
        <w:t>Furthermore</w:t>
      </w:r>
      <w:r w:rsidR="00B727C7">
        <w:rPr>
          <w:szCs w:val="24"/>
        </w:rPr>
        <w:t>, l</w:t>
      </w:r>
      <w:r w:rsidR="002E7F21" w:rsidRPr="00B727C7">
        <w:rPr>
          <w:szCs w:val="24"/>
        </w:rPr>
        <w:t xml:space="preserve">itigating in a domestic court </w:t>
      </w:r>
      <w:r w:rsidR="00BB75DB">
        <w:rPr>
          <w:szCs w:val="24"/>
        </w:rPr>
        <w:t>permits</w:t>
      </w:r>
      <w:r w:rsidR="002E7F21" w:rsidRPr="00B727C7">
        <w:rPr>
          <w:szCs w:val="24"/>
        </w:rPr>
        <w:t xml:space="preserve"> international stakeholders to combine their efforts to bring </w:t>
      </w:r>
      <w:r w:rsidR="00BB75DB">
        <w:rPr>
          <w:szCs w:val="24"/>
        </w:rPr>
        <w:t>Duvalier</w:t>
      </w:r>
      <w:r w:rsidR="002E7F21" w:rsidRPr="00B727C7">
        <w:rPr>
          <w:szCs w:val="24"/>
        </w:rPr>
        <w:t xml:space="preserve"> to justice with</w:t>
      </w:r>
      <w:r w:rsidR="00B727C7">
        <w:rPr>
          <w:szCs w:val="24"/>
        </w:rPr>
        <w:t xml:space="preserve"> </w:t>
      </w:r>
      <w:r w:rsidR="00BB75DB">
        <w:rPr>
          <w:szCs w:val="24"/>
        </w:rPr>
        <w:t xml:space="preserve">their </w:t>
      </w:r>
      <w:r w:rsidR="00B727C7">
        <w:rPr>
          <w:szCs w:val="24"/>
        </w:rPr>
        <w:t xml:space="preserve">skills development and capacity building </w:t>
      </w:r>
      <w:r w:rsidR="002E7F21" w:rsidRPr="00B727C7">
        <w:rPr>
          <w:szCs w:val="24"/>
        </w:rPr>
        <w:t>efforts in Haiti</w:t>
      </w:r>
      <w:r w:rsidR="00BB75DB">
        <w:rPr>
          <w:szCs w:val="24"/>
        </w:rPr>
        <w:t>.</w:t>
      </w:r>
    </w:p>
    <w:p w:rsidR="002E7F21" w:rsidRPr="004F59AB" w:rsidRDefault="002E7F21" w:rsidP="002E7F21">
      <w:pPr>
        <w:rPr>
          <w:szCs w:val="24"/>
        </w:rPr>
      </w:pPr>
    </w:p>
    <w:p w:rsidR="00BB75DB" w:rsidRDefault="00BB75DB" w:rsidP="002E7F21">
      <w:pPr>
        <w:rPr>
          <w:b/>
          <w:szCs w:val="24"/>
        </w:rPr>
      </w:pPr>
      <w:r>
        <w:rPr>
          <w:b/>
          <w:szCs w:val="24"/>
        </w:rPr>
        <w:t>Haiti’s Proven Ability to Prosecute Serious Human Rights Abuses</w:t>
      </w:r>
    </w:p>
    <w:p w:rsidR="003E72FC" w:rsidRDefault="007D7373">
      <w:pPr>
        <w:spacing w:before="120"/>
      </w:pPr>
      <w:r>
        <w:t>In 2000, Haiti successfully tried one of the most important human rights litigations ever in the Americas.  This prosecution, spearheaded by the BAI, resulted in the conviction of 16 Haitian soldiers and paramilitary for their role in a massacre in the city of Gonaives.  This case marked a sharp break with the long</w:t>
      </w:r>
      <w:r w:rsidR="000D7A62">
        <w:t xml:space="preserve"> tradition of impunity in Haiti</w:t>
      </w:r>
      <w:r w:rsidR="00847FB6">
        <w:t>;</w:t>
      </w:r>
      <w:r w:rsidR="000D7A62">
        <w:t xml:space="preserve"> </w:t>
      </w:r>
      <w:r w:rsidR="00847FB6">
        <w:t>it</w:t>
      </w:r>
      <w:r w:rsidR="000D7A62">
        <w:t xml:space="preserve"> was </w:t>
      </w:r>
      <w:r w:rsidR="002331F4">
        <w:t>the most complex in the country’</w:t>
      </w:r>
      <w:r w:rsidR="000D7A62">
        <w:t xml:space="preserve">s history, and was the first broad prosecution of commanders for human rights violations. Most important, the proceedings were </w:t>
      </w:r>
      <w:r>
        <w:t xml:space="preserve">declared </w:t>
      </w:r>
      <w:r w:rsidR="000D7A62">
        <w:t xml:space="preserve">fair to victims and defendants alike, </w:t>
      </w:r>
      <w:r>
        <w:t xml:space="preserve">by both </w:t>
      </w:r>
      <w:r w:rsidR="000D7A62">
        <w:t xml:space="preserve">national and international monitors. </w:t>
      </w:r>
      <w:r>
        <w:t>This prosecution proves Haiti’s ability to undertake complex, high-profile cases and to provide justice throug</w:t>
      </w:r>
      <w:r w:rsidR="0074732A">
        <w:t>h</w:t>
      </w:r>
      <w:r>
        <w:t xml:space="preserve"> fair and impartial proceedings.</w:t>
      </w:r>
    </w:p>
    <w:p w:rsidR="00BB75DB" w:rsidRDefault="00BB75DB" w:rsidP="002E7F21">
      <w:pPr>
        <w:rPr>
          <w:b/>
          <w:szCs w:val="24"/>
        </w:rPr>
      </w:pPr>
    </w:p>
    <w:p w:rsidR="002E7F21" w:rsidRPr="004F59AB" w:rsidRDefault="002E7F21" w:rsidP="002E7F21">
      <w:pPr>
        <w:rPr>
          <w:szCs w:val="24"/>
        </w:rPr>
      </w:pPr>
      <w:r w:rsidRPr="00E67FC5">
        <w:rPr>
          <w:b/>
          <w:szCs w:val="24"/>
        </w:rPr>
        <w:t>Our Role in the Prosecution</w:t>
      </w:r>
    </w:p>
    <w:p w:rsidR="002E7F21" w:rsidRPr="00DD3561" w:rsidRDefault="0000640B" w:rsidP="0000640B">
      <w:pPr>
        <w:rPr>
          <w:szCs w:val="24"/>
        </w:rPr>
      </w:pPr>
      <w:r>
        <w:rPr>
          <w:szCs w:val="24"/>
        </w:rPr>
        <w:t xml:space="preserve">To date, </w:t>
      </w:r>
      <w:r w:rsidR="00BB75DB">
        <w:rPr>
          <w:szCs w:val="24"/>
        </w:rPr>
        <w:t xml:space="preserve">IJDH/BAI </w:t>
      </w:r>
      <w:r>
        <w:rPr>
          <w:szCs w:val="24"/>
        </w:rPr>
        <w:t>ha</w:t>
      </w:r>
      <w:r w:rsidR="00BB75DB">
        <w:rPr>
          <w:szCs w:val="24"/>
        </w:rPr>
        <w:t>s</w:t>
      </w:r>
      <w:r>
        <w:rPr>
          <w:szCs w:val="24"/>
        </w:rPr>
        <w:t xml:space="preserve"> completed significant work to support </w:t>
      </w:r>
      <w:r w:rsidR="00B727C7">
        <w:rPr>
          <w:szCs w:val="24"/>
        </w:rPr>
        <w:t xml:space="preserve">the </w:t>
      </w:r>
      <w:r w:rsidRPr="00DD3561">
        <w:rPr>
          <w:szCs w:val="24"/>
        </w:rPr>
        <w:t>prosecution</w:t>
      </w:r>
      <w:r w:rsidR="00BB75DB">
        <w:rPr>
          <w:szCs w:val="24"/>
        </w:rPr>
        <w:t xml:space="preserve"> of Jean-Claude Duvalier</w:t>
      </w:r>
      <w:r w:rsidRPr="00DD3561">
        <w:rPr>
          <w:szCs w:val="24"/>
        </w:rPr>
        <w:t xml:space="preserve">. IJDH/BAI filed extensive evidence concerning Duvalier’s political and financial crimes </w:t>
      </w:r>
      <w:r w:rsidR="00BB75DB">
        <w:rPr>
          <w:szCs w:val="24"/>
        </w:rPr>
        <w:t xml:space="preserve">with Haiti’s national prosecutor </w:t>
      </w:r>
      <w:r w:rsidRPr="00DD3561">
        <w:rPr>
          <w:szCs w:val="24"/>
        </w:rPr>
        <w:t>and continue</w:t>
      </w:r>
      <w:r w:rsidR="00BB75DB">
        <w:rPr>
          <w:szCs w:val="24"/>
        </w:rPr>
        <w:t>s</w:t>
      </w:r>
      <w:r w:rsidRPr="00DD3561">
        <w:rPr>
          <w:szCs w:val="24"/>
        </w:rPr>
        <w:t xml:space="preserve"> to assist individual civil plaintiffs to file complaints against Duvalier for</w:t>
      </w:r>
      <w:r w:rsidR="00B727C7">
        <w:rPr>
          <w:szCs w:val="24"/>
        </w:rPr>
        <w:t xml:space="preserve"> human rights violations</w:t>
      </w:r>
      <w:r w:rsidRPr="00DD3561">
        <w:rPr>
          <w:szCs w:val="24"/>
        </w:rPr>
        <w:t>.  In addition</w:t>
      </w:r>
      <w:r w:rsidR="00B727C7">
        <w:rPr>
          <w:szCs w:val="24"/>
        </w:rPr>
        <w:t>,</w:t>
      </w:r>
      <w:r w:rsidRPr="00DD3561">
        <w:rPr>
          <w:szCs w:val="24"/>
        </w:rPr>
        <w:t xml:space="preserve"> IJDH/BAI supported the creation of a civil society organization, the Citizen’s Collective for Prosecuting Duvalier (</w:t>
      </w:r>
      <w:r w:rsidR="00BB75DB">
        <w:rPr>
          <w:szCs w:val="24"/>
        </w:rPr>
        <w:t xml:space="preserve">known by its Creole acronym, </w:t>
      </w:r>
      <w:hyperlink r:id="rId15" w:history="1">
        <w:r w:rsidRPr="00847FB6">
          <w:rPr>
            <w:rStyle w:val="Hyperlink"/>
            <w:szCs w:val="24"/>
          </w:rPr>
          <w:t>KOSIJID</w:t>
        </w:r>
      </w:hyperlink>
      <w:r w:rsidRPr="00DD3561">
        <w:rPr>
          <w:szCs w:val="24"/>
        </w:rPr>
        <w:t xml:space="preserve">), aimed at increasing public awareness of the case and its importance. IJDH/BAI staff attorneys and legal </w:t>
      </w:r>
      <w:r w:rsidR="00B727C7">
        <w:rPr>
          <w:szCs w:val="24"/>
        </w:rPr>
        <w:t xml:space="preserve">fellows </w:t>
      </w:r>
      <w:r w:rsidRPr="00DD3561">
        <w:rPr>
          <w:szCs w:val="24"/>
        </w:rPr>
        <w:t xml:space="preserve">are assisted in this work by a committed group of interns and pro bono assistance from </w:t>
      </w:r>
      <w:r w:rsidR="009D18A6" w:rsidRPr="009D18A6">
        <w:rPr>
          <w:szCs w:val="24"/>
        </w:rPr>
        <w:t xml:space="preserve">the law firms of Ropes &amp; Gray, Mintz Levin and </w:t>
      </w:r>
      <w:r w:rsidR="009D18A6" w:rsidRPr="009D18A6">
        <w:rPr>
          <w:szCs w:val="24"/>
        </w:rPr>
        <w:lastRenderedPageBreak/>
        <w:t xml:space="preserve">Shearman &amp; Sterling.  With the assistance of these firms, IJDH/BAI has </w:t>
      </w:r>
      <w:r w:rsidR="00B727C7">
        <w:rPr>
          <w:szCs w:val="24"/>
        </w:rPr>
        <w:t xml:space="preserve">been able to </w:t>
      </w:r>
      <w:r w:rsidR="009D18A6" w:rsidRPr="009D18A6">
        <w:rPr>
          <w:szCs w:val="24"/>
        </w:rPr>
        <w:t xml:space="preserve">submit draft questions to the </w:t>
      </w:r>
      <w:r w:rsidR="00B81CCB" w:rsidRPr="00B81CCB">
        <w:rPr>
          <w:i/>
          <w:szCs w:val="24"/>
        </w:rPr>
        <w:t>Juge d’Instruction</w:t>
      </w:r>
      <w:r w:rsidR="00B81CCB">
        <w:rPr>
          <w:szCs w:val="24"/>
        </w:rPr>
        <w:t xml:space="preserve"> (see </w:t>
      </w:r>
      <w:hyperlink w:anchor="figure" w:history="1">
        <w:r w:rsidR="00B81CCB" w:rsidRPr="00E4247D">
          <w:rPr>
            <w:rStyle w:val="Hyperlink"/>
            <w:szCs w:val="24"/>
          </w:rPr>
          <w:t>Figure 2</w:t>
        </w:r>
      </w:hyperlink>
      <w:r w:rsidR="00B81CCB">
        <w:rPr>
          <w:szCs w:val="24"/>
        </w:rPr>
        <w:t>)</w:t>
      </w:r>
      <w:r w:rsidR="00B81CCB" w:rsidRPr="004F59AB">
        <w:rPr>
          <w:szCs w:val="24"/>
        </w:rPr>
        <w:t xml:space="preserve"> </w:t>
      </w:r>
      <w:r w:rsidR="009D18A6" w:rsidRPr="009D18A6">
        <w:rPr>
          <w:szCs w:val="24"/>
        </w:rPr>
        <w:t xml:space="preserve">to </w:t>
      </w:r>
      <w:r w:rsidR="00BB75DB">
        <w:rPr>
          <w:szCs w:val="24"/>
        </w:rPr>
        <w:t xml:space="preserve">him </w:t>
      </w:r>
      <w:r w:rsidR="009D18A6" w:rsidRPr="009D18A6">
        <w:rPr>
          <w:szCs w:val="24"/>
        </w:rPr>
        <w:t xml:space="preserve">help navigate the complex history of </w:t>
      </w:r>
      <w:r w:rsidR="00B81CCB">
        <w:rPr>
          <w:szCs w:val="24"/>
        </w:rPr>
        <w:t>the regime</w:t>
      </w:r>
      <w:r w:rsidR="009D18A6" w:rsidRPr="009D18A6">
        <w:rPr>
          <w:szCs w:val="24"/>
        </w:rPr>
        <w:t>’s criminal activity</w:t>
      </w:r>
      <w:r w:rsidR="00B81CCB">
        <w:rPr>
          <w:szCs w:val="24"/>
        </w:rPr>
        <w:t xml:space="preserve"> when questioning</w:t>
      </w:r>
      <w:r w:rsidR="00BB75DB">
        <w:rPr>
          <w:szCs w:val="24"/>
        </w:rPr>
        <w:t xml:space="preserve"> Duvalier. </w:t>
      </w:r>
      <w:r w:rsidR="009D18A6" w:rsidRPr="009D18A6">
        <w:rPr>
          <w:szCs w:val="24"/>
        </w:rPr>
        <w:t xml:space="preserve">   </w:t>
      </w:r>
    </w:p>
    <w:p w:rsidR="002E7F21" w:rsidRPr="002D57B2" w:rsidRDefault="002E7F21" w:rsidP="002E7F21">
      <w:pPr>
        <w:rPr>
          <w:b/>
          <w:szCs w:val="24"/>
        </w:rPr>
      </w:pPr>
    </w:p>
    <w:p w:rsidR="002E7F21" w:rsidRPr="002D57B2" w:rsidRDefault="00CA2621" w:rsidP="002E7F21">
      <w:pPr>
        <w:rPr>
          <w:b/>
          <w:i/>
          <w:szCs w:val="24"/>
        </w:rPr>
      </w:pPr>
      <w:r>
        <w:rPr>
          <w:b/>
          <w:i/>
          <w:szCs w:val="24"/>
        </w:rPr>
        <w:t>Ongoing work</w:t>
      </w:r>
    </w:p>
    <w:p w:rsidR="002E7F21" w:rsidRPr="004F59AB" w:rsidRDefault="002E7F21" w:rsidP="002E7F21">
      <w:pPr>
        <w:rPr>
          <w:szCs w:val="24"/>
        </w:rPr>
      </w:pPr>
      <w:r w:rsidRPr="004F59AB">
        <w:rPr>
          <w:szCs w:val="24"/>
        </w:rPr>
        <w:t>As prosecution continues, IJDH</w:t>
      </w:r>
      <w:r w:rsidR="00B81CCB">
        <w:rPr>
          <w:szCs w:val="24"/>
        </w:rPr>
        <w:t>/BAI</w:t>
      </w:r>
      <w:r w:rsidRPr="004F59AB">
        <w:rPr>
          <w:szCs w:val="24"/>
        </w:rPr>
        <w:t xml:space="preserve"> has identified key priorities and goals for our future work.  These include:</w:t>
      </w:r>
    </w:p>
    <w:p w:rsidR="002E7F21" w:rsidRPr="004F59AB" w:rsidRDefault="00CC5A76" w:rsidP="002E7F21">
      <w:pPr>
        <w:pStyle w:val="ListParagraph"/>
        <w:numPr>
          <w:ilvl w:val="0"/>
          <w:numId w:val="15"/>
        </w:numPr>
        <w:rPr>
          <w:szCs w:val="24"/>
        </w:rPr>
      </w:pPr>
      <w:r w:rsidRPr="00CC5A76">
        <w:rPr>
          <w:i/>
          <w:szCs w:val="24"/>
        </w:rPr>
        <w:t>Preparing and filing additional complaints on behalf of individual human rights victims</w:t>
      </w:r>
      <w:r w:rsidR="002E7F21" w:rsidRPr="004F59AB">
        <w:rPr>
          <w:szCs w:val="24"/>
        </w:rPr>
        <w:t xml:space="preserve">.  The prosecution of Duvalier represents a critical opportunity give a voice to Duvalier’s victims and </w:t>
      </w:r>
      <w:r w:rsidR="002331F4">
        <w:rPr>
          <w:szCs w:val="24"/>
        </w:rPr>
        <w:t xml:space="preserve">the ability </w:t>
      </w:r>
      <w:r w:rsidR="002E7F21" w:rsidRPr="004F59AB">
        <w:rPr>
          <w:szCs w:val="24"/>
        </w:rPr>
        <w:t xml:space="preserve">to seek redress </w:t>
      </w:r>
      <w:r w:rsidR="002331F4">
        <w:rPr>
          <w:szCs w:val="24"/>
        </w:rPr>
        <w:t>for the abuses they suffered</w:t>
      </w:r>
      <w:r w:rsidR="002E7F21" w:rsidRPr="004F59AB">
        <w:rPr>
          <w:szCs w:val="24"/>
        </w:rPr>
        <w:t>.  IJDH</w:t>
      </w:r>
      <w:r w:rsidR="002331F4">
        <w:rPr>
          <w:szCs w:val="24"/>
        </w:rPr>
        <w:t>/</w:t>
      </w:r>
      <w:r w:rsidR="002E7F21" w:rsidRPr="004F59AB">
        <w:rPr>
          <w:szCs w:val="24"/>
        </w:rPr>
        <w:t xml:space="preserve">BAI </w:t>
      </w:r>
      <w:r w:rsidR="002331F4">
        <w:rPr>
          <w:szCs w:val="24"/>
        </w:rPr>
        <w:t>is</w:t>
      </w:r>
      <w:r w:rsidR="002E7F21" w:rsidRPr="004F59AB">
        <w:rPr>
          <w:szCs w:val="24"/>
        </w:rPr>
        <w:t xml:space="preserve"> committed to ensuring all victims</w:t>
      </w:r>
      <w:r w:rsidR="004262E2">
        <w:rPr>
          <w:szCs w:val="24"/>
        </w:rPr>
        <w:t xml:space="preserve"> whose experiences under Duvalier’s regime illustrate the existence of systematic human rights abuse and </w:t>
      </w:r>
      <w:r w:rsidR="002331F4">
        <w:rPr>
          <w:szCs w:val="24"/>
        </w:rPr>
        <w:t xml:space="preserve">who </w:t>
      </w:r>
      <w:r w:rsidR="004262E2">
        <w:rPr>
          <w:szCs w:val="24"/>
        </w:rPr>
        <w:t xml:space="preserve">are interested in serving as witnesses in the trial, are able to </w:t>
      </w:r>
      <w:r w:rsidR="002331F4">
        <w:rPr>
          <w:szCs w:val="24"/>
        </w:rPr>
        <w:t>come forward and give their testimony</w:t>
      </w:r>
      <w:r w:rsidR="004262E2">
        <w:rPr>
          <w:szCs w:val="24"/>
        </w:rPr>
        <w:t xml:space="preserve">. </w:t>
      </w:r>
      <w:r w:rsidR="002E7F21" w:rsidRPr="004F59AB">
        <w:rPr>
          <w:szCs w:val="24"/>
        </w:rPr>
        <w:t xml:space="preserve"> </w:t>
      </w:r>
    </w:p>
    <w:p w:rsidR="002E7F21" w:rsidRPr="004F59AB" w:rsidRDefault="00CC5A76" w:rsidP="002E7F21">
      <w:pPr>
        <w:pStyle w:val="ListParagraph"/>
        <w:numPr>
          <w:ilvl w:val="0"/>
          <w:numId w:val="15"/>
        </w:numPr>
        <w:rPr>
          <w:szCs w:val="24"/>
        </w:rPr>
      </w:pPr>
      <w:r w:rsidRPr="00CC5A76">
        <w:rPr>
          <w:i/>
          <w:szCs w:val="24"/>
        </w:rPr>
        <w:t>Developing persuasive demonstrative</w:t>
      </w:r>
      <w:r w:rsidR="00381052">
        <w:rPr>
          <w:i/>
          <w:szCs w:val="24"/>
        </w:rPr>
        <w:t xml:space="preserve"> evidence</w:t>
      </w:r>
      <w:r w:rsidRPr="00CC5A76">
        <w:rPr>
          <w:i/>
          <w:szCs w:val="24"/>
        </w:rPr>
        <w:t xml:space="preserve"> for use in Duvalier’s prosecution.</w:t>
      </w:r>
      <w:r w:rsidR="002E7F21" w:rsidRPr="004F59AB">
        <w:rPr>
          <w:szCs w:val="24"/>
        </w:rPr>
        <w:t xml:space="preserve">  With the pro bono assistance of law and technology firms, IJDH</w:t>
      </w:r>
      <w:r w:rsidR="002331F4">
        <w:rPr>
          <w:szCs w:val="24"/>
        </w:rPr>
        <w:t>/BAI</w:t>
      </w:r>
      <w:r w:rsidR="002E7F21" w:rsidRPr="004F59AB">
        <w:rPr>
          <w:szCs w:val="24"/>
        </w:rPr>
        <w:t xml:space="preserve"> seeks to ensure the prosecution of Duvalier is given adequate material resources to ensure efficient and effective presentation of all evidence and sources of liability.  Use of advanced techniques in the preparation and presentation of demonstratives may also </w:t>
      </w:r>
      <w:r w:rsidR="00381052">
        <w:rPr>
          <w:szCs w:val="24"/>
        </w:rPr>
        <w:t xml:space="preserve">raise the bar for </w:t>
      </w:r>
      <w:r w:rsidR="0074732A">
        <w:rPr>
          <w:szCs w:val="24"/>
        </w:rPr>
        <w:t>the</w:t>
      </w:r>
      <w:r w:rsidR="0074732A" w:rsidRPr="004F59AB">
        <w:rPr>
          <w:szCs w:val="24"/>
        </w:rPr>
        <w:t xml:space="preserve"> Haitian</w:t>
      </w:r>
      <w:r w:rsidR="002E7F21" w:rsidRPr="004F59AB">
        <w:rPr>
          <w:szCs w:val="24"/>
        </w:rPr>
        <w:t xml:space="preserve"> judiciary </w:t>
      </w:r>
      <w:r w:rsidR="002331F4">
        <w:rPr>
          <w:szCs w:val="24"/>
        </w:rPr>
        <w:t>by demonstrating to them the merit and use</w:t>
      </w:r>
      <w:r w:rsidR="002E7F21" w:rsidRPr="004F59AB">
        <w:rPr>
          <w:szCs w:val="24"/>
        </w:rPr>
        <w:t xml:space="preserve"> of new technologies.</w:t>
      </w:r>
    </w:p>
    <w:p w:rsidR="002E7F21" w:rsidRPr="004F59AB" w:rsidRDefault="00CC5A76" w:rsidP="002E7F21">
      <w:pPr>
        <w:pStyle w:val="ListParagraph"/>
        <w:numPr>
          <w:ilvl w:val="0"/>
          <w:numId w:val="15"/>
        </w:numPr>
        <w:rPr>
          <w:szCs w:val="24"/>
        </w:rPr>
      </w:pPr>
      <w:r w:rsidRPr="00CC5A76">
        <w:rPr>
          <w:i/>
          <w:szCs w:val="24"/>
        </w:rPr>
        <w:t>Increasing international support for Haiti’s judiciary.</w:t>
      </w:r>
      <w:r w:rsidR="004B3AFF">
        <w:rPr>
          <w:szCs w:val="24"/>
        </w:rPr>
        <w:t xml:space="preserve"> </w:t>
      </w:r>
      <w:r w:rsidR="002E7F21">
        <w:rPr>
          <w:szCs w:val="24"/>
        </w:rPr>
        <w:t>IJDH/BAI continues to seek opportunities to provide information to foreign governments about</w:t>
      </w:r>
      <w:r w:rsidR="002E7F21" w:rsidRPr="004F59AB">
        <w:rPr>
          <w:szCs w:val="24"/>
        </w:rPr>
        <w:t xml:space="preserve"> the importance of supporting Haiti’s domestic judicial syste</w:t>
      </w:r>
      <w:r w:rsidR="002E7F21">
        <w:rPr>
          <w:szCs w:val="24"/>
        </w:rPr>
        <w:t xml:space="preserve">m in their prosecution </w:t>
      </w:r>
      <w:r w:rsidR="004262E2">
        <w:rPr>
          <w:szCs w:val="24"/>
        </w:rPr>
        <w:t xml:space="preserve">of </w:t>
      </w:r>
      <w:r w:rsidR="002E7F21">
        <w:rPr>
          <w:szCs w:val="24"/>
        </w:rPr>
        <w:t xml:space="preserve">Duvalier </w:t>
      </w:r>
      <w:r w:rsidR="002D57B2">
        <w:rPr>
          <w:szCs w:val="24"/>
        </w:rPr>
        <w:t xml:space="preserve">as a means of </w:t>
      </w:r>
      <w:r w:rsidR="002E7F21" w:rsidRPr="004F59AB">
        <w:rPr>
          <w:szCs w:val="24"/>
        </w:rPr>
        <w:t>combat</w:t>
      </w:r>
      <w:r w:rsidR="002D57B2">
        <w:rPr>
          <w:szCs w:val="24"/>
        </w:rPr>
        <w:t>ing</w:t>
      </w:r>
      <w:r w:rsidR="002E7F21" w:rsidRPr="004F59AB">
        <w:rPr>
          <w:szCs w:val="24"/>
        </w:rPr>
        <w:t xml:space="preserve"> impunity, increas</w:t>
      </w:r>
      <w:r w:rsidR="002D57B2">
        <w:rPr>
          <w:szCs w:val="24"/>
        </w:rPr>
        <w:t>ing</w:t>
      </w:r>
      <w:r w:rsidR="002E7F21" w:rsidRPr="004F59AB">
        <w:rPr>
          <w:szCs w:val="24"/>
        </w:rPr>
        <w:t xml:space="preserve"> public confidence, an</w:t>
      </w:r>
      <w:r w:rsidR="002E7F21">
        <w:rPr>
          <w:szCs w:val="24"/>
        </w:rPr>
        <w:t>d</w:t>
      </w:r>
      <w:r w:rsidR="002E7F21" w:rsidRPr="004F59AB">
        <w:rPr>
          <w:szCs w:val="24"/>
        </w:rPr>
        <w:t xml:space="preserve"> deter</w:t>
      </w:r>
      <w:r w:rsidR="002D57B2">
        <w:rPr>
          <w:szCs w:val="24"/>
        </w:rPr>
        <w:t>ring</w:t>
      </w:r>
      <w:r w:rsidR="002E7F21" w:rsidRPr="004F59AB">
        <w:rPr>
          <w:szCs w:val="24"/>
        </w:rPr>
        <w:t xml:space="preserve"> future crimes by public officials</w:t>
      </w:r>
      <w:r w:rsidR="004262E2">
        <w:rPr>
          <w:szCs w:val="24"/>
        </w:rPr>
        <w:t xml:space="preserve"> in Haiti.</w:t>
      </w:r>
    </w:p>
    <w:p w:rsidR="002E7F21" w:rsidRDefault="002E7F21" w:rsidP="002E7F21">
      <w:pPr>
        <w:rPr>
          <w:b/>
          <w:szCs w:val="24"/>
        </w:rPr>
      </w:pPr>
    </w:p>
    <w:p w:rsidR="002E7F21" w:rsidRPr="00DD3561" w:rsidRDefault="009D18A6" w:rsidP="002E7F21">
      <w:pPr>
        <w:rPr>
          <w:b/>
          <w:i/>
          <w:szCs w:val="24"/>
        </w:rPr>
      </w:pPr>
      <w:r w:rsidRPr="009D18A6">
        <w:rPr>
          <w:b/>
          <w:i/>
          <w:szCs w:val="24"/>
        </w:rPr>
        <w:t>Continuing Challenges</w:t>
      </w:r>
    </w:p>
    <w:p w:rsidR="002E7F21" w:rsidRPr="0074732A" w:rsidRDefault="002E7F21" w:rsidP="002E7F21">
      <w:pPr>
        <w:rPr>
          <w:szCs w:val="24"/>
        </w:rPr>
      </w:pPr>
      <w:r>
        <w:rPr>
          <w:szCs w:val="24"/>
        </w:rPr>
        <w:t>Despite these continued efforts, IJDH/BAI recognizes</w:t>
      </w:r>
      <w:r w:rsidRPr="004F59AB">
        <w:rPr>
          <w:szCs w:val="24"/>
        </w:rPr>
        <w:t xml:space="preserve"> </w:t>
      </w:r>
      <w:r>
        <w:rPr>
          <w:szCs w:val="24"/>
        </w:rPr>
        <w:t>the existence of potential obstacles to successful prosecution.  IJDH/BAI is</w:t>
      </w:r>
      <w:r w:rsidRPr="004F59AB">
        <w:rPr>
          <w:szCs w:val="24"/>
        </w:rPr>
        <w:t xml:space="preserve"> </w:t>
      </w:r>
      <w:r w:rsidR="00C15C63">
        <w:rPr>
          <w:szCs w:val="24"/>
        </w:rPr>
        <w:t xml:space="preserve">using knowledge gained from its more than 15 years of </w:t>
      </w:r>
      <w:r w:rsidR="00381052" w:rsidRPr="0074732A">
        <w:rPr>
          <w:szCs w:val="24"/>
        </w:rPr>
        <w:t>successfully pursuing difficult cases in Haitian and international courts</w:t>
      </w:r>
      <w:r w:rsidR="00C15C63" w:rsidRPr="0074732A">
        <w:rPr>
          <w:szCs w:val="24"/>
        </w:rPr>
        <w:t xml:space="preserve"> to </w:t>
      </w:r>
      <w:r w:rsidRPr="0074732A">
        <w:rPr>
          <w:szCs w:val="24"/>
        </w:rPr>
        <w:t>actively pursu</w:t>
      </w:r>
      <w:r w:rsidR="00C15C63" w:rsidRPr="0074732A">
        <w:rPr>
          <w:szCs w:val="24"/>
        </w:rPr>
        <w:t>e</w:t>
      </w:r>
      <w:r w:rsidRPr="0074732A">
        <w:rPr>
          <w:szCs w:val="24"/>
        </w:rPr>
        <w:t xml:space="preserve"> effective means of overcoming these obstacles</w:t>
      </w:r>
      <w:r w:rsidR="00C15C63" w:rsidRPr="0074732A">
        <w:rPr>
          <w:szCs w:val="24"/>
        </w:rPr>
        <w:t xml:space="preserve">.  </w:t>
      </w:r>
      <w:r w:rsidRPr="0074732A">
        <w:rPr>
          <w:szCs w:val="24"/>
        </w:rPr>
        <w:t>Current obstacles are briefly summarized below.</w:t>
      </w:r>
    </w:p>
    <w:p w:rsidR="002E7F21" w:rsidRPr="0074732A" w:rsidRDefault="002D57B2" w:rsidP="002E7F21">
      <w:pPr>
        <w:pStyle w:val="ListParagraph"/>
        <w:numPr>
          <w:ilvl w:val="0"/>
          <w:numId w:val="14"/>
        </w:numPr>
        <w:rPr>
          <w:szCs w:val="24"/>
        </w:rPr>
      </w:pPr>
      <w:r w:rsidRPr="0074732A">
        <w:rPr>
          <w:szCs w:val="24"/>
        </w:rPr>
        <w:t xml:space="preserve">Newly-inaugurated, </w:t>
      </w:r>
      <w:r w:rsidR="002E7F21" w:rsidRPr="0074732A">
        <w:rPr>
          <w:szCs w:val="24"/>
        </w:rPr>
        <w:t>President Martell</w:t>
      </w:r>
      <w:r w:rsidR="00F602FC" w:rsidRPr="0074732A">
        <w:rPr>
          <w:szCs w:val="24"/>
        </w:rPr>
        <w:t>y and his</w:t>
      </w:r>
      <w:r w:rsidR="002E7F21" w:rsidRPr="0074732A">
        <w:rPr>
          <w:szCs w:val="24"/>
        </w:rPr>
        <w:t xml:space="preserve"> administration face th</w:t>
      </w:r>
      <w:r w:rsidR="00F602FC" w:rsidRPr="0074732A">
        <w:rPr>
          <w:szCs w:val="24"/>
        </w:rPr>
        <w:t xml:space="preserve">e </w:t>
      </w:r>
      <w:r w:rsidR="002E7F21" w:rsidRPr="0074732A">
        <w:rPr>
          <w:szCs w:val="24"/>
        </w:rPr>
        <w:t xml:space="preserve">substantial challenges of rebuilding Haiti’s weakened infrastructure, combating lagging progress in post-earthquake rebuilding, and ensuring adequate healthcare and human rights for all Haitians.  Such challenges are compounded by the administration’s failure, to date, to </w:t>
      </w:r>
      <w:r w:rsidR="007F5C6F" w:rsidRPr="0074732A">
        <w:rPr>
          <w:szCs w:val="24"/>
        </w:rPr>
        <w:t xml:space="preserve">install a ratified Prime </w:t>
      </w:r>
      <w:r w:rsidR="002E7F21" w:rsidRPr="0074732A">
        <w:rPr>
          <w:szCs w:val="24"/>
        </w:rPr>
        <w:t xml:space="preserve"> Prime Minister and form a functioning government.  With key governmental posts currently vacant, including the Minister of Justice the already fragile Haitian justice system faces another challenge to its effectiveness.  </w:t>
      </w:r>
      <w:r w:rsidR="00FB6841" w:rsidRPr="0074732A">
        <w:rPr>
          <w:szCs w:val="24"/>
        </w:rPr>
        <w:t>This vacancy has</w:t>
      </w:r>
      <w:r w:rsidR="002E7F21" w:rsidRPr="0074732A">
        <w:rPr>
          <w:szCs w:val="24"/>
        </w:rPr>
        <w:t xml:space="preserve"> slowed the progress of Duvalier’s prosecution.</w:t>
      </w:r>
      <w:r w:rsidR="00C15C63" w:rsidRPr="0074732A">
        <w:rPr>
          <w:szCs w:val="24"/>
        </w:rPr>
        <w:t xml:space="preserve">  However, while the formation of a government is critical to the prosecution, IJDH/BAI </w:t>
      </w:r>
      <w:hyperlink r:id="rId16" w:history="1">
        <w:r w:rsidR="00C15C63" w:rsidRPr="0074732A">
          <w:rPr>
            <w:rStyle w:val="Hyperlink"/>
            <w:szCs w:val="24"/>
          </w:rPr>
          <w:t>actively advocates against</w:t>
        </w:r>
      </w:hyperlink>
      <w:r w:rsidR="00C15C63" w:rsidRPr="0074732A">
        <w:rPr>
          <w:szCs w:val="24"/>
        </w:rPr>
        <w:t xml:space="preserve"> appointments of those who would pose even greater challenges to combating impunity in Haiti.</w:t>
      </w:r>
      <w:r w:rsidR="002E7F21" w:rsidRPr="0074732A">
        <w:rPr>
          <w:szCs w:val="24"/>
        </w:rPr>
        <w:t xml:space="preserve"> </w:t>
      </w:r>
    </w:p>
    <w:p w:rsidR="002E7F21" w:rsidRDefault="002E7F21" w:rsidP="002E7F21">
      <w:pPr>
        <w:pStyle w:val="ListParagraph"/>
        <w:numPr>
          <w:ilvl w:val="0"/>
          <w:numId w:val="14"/>
        </w:numPr>
        <w:rPr>
          <w:szCs w:val="24"/>
        </w:rPr>
      </w:pPr>
      <w:r w:rsidRPr="004F59AB">
        <w:rPr>
          <w:szCs w:val="24"/>
        </w:rPr>
        <w:lastRenderedPageBreak/>
        <w:t>Neither the United States nor French government has provided adequate support or political pressure for</w:t>
      </w:r>
      <w:r w:rsidR="00F602FC">
        <w:rPr>
          <w:szCs w:val="24"/>
        </w:rPr>
        <w:t xml:space="preserve"> the Duvalier prosecution</w:t>
      </w:r>
      <w:r w:rsidRPr="004F59AB">
        <w:rPr>
          <w:szCs w:val="24"/>
        </w:rPr>
        <w:t>.  Such international support is key to ensuring Duvalier is brought to justice before a fair and impartial tribunal.</w:t>
      </w:r>
      <w:r w:rsidR="007F5C6F">
        <w:rPr>
          <w:szCs w:val="24"/>
        </w:rPr>
        <w:t xml:space="preserve"> Neither country has spoken out publicly in support of Haiti’s international and national law obligation to pursue the charges against Duvalier.</w:t>
      </w:r>
      <w:r w:rsidRPr="004F59AB">
        <w:rPr>
          <w:szCs w:val="24"/>
        </w:rPr>
        <w:t xml:space="preserve">  </w:t>
      </w:r>
      <w:r w:rsidR="00F602FC">
        <w:rPr>
          <w:szCs w:val="24"/>
        </w:rPr>
        <w:t xml:space="preserve">Pressure from the </w:t>
      </w:r>
      <w:r w:rsidRPr="004F59AB">
        <w:rPr>
          <w:szCs w:val="24"/>
        </w:rPr>
        <w:t>United States and Fr</w:t>
      </w:r>
      <w:r w:rsidR="00F602FC">
        <w:rPr>
          <w:szCs w:val="24"/>
        </w:rPr>
        <w:t>ance</w:t>
      </w:r>
      <w:r w:rsidRPr="004F59AB">
        <w:rPr>
          <w:szCs w:val="24"/>
        </w:rPr>
        <w:t xml:space="preserve"> </w:t>
      </w:r>
      <w:r w:rsidR="00F602FC">
        <w:rPr>
          <w:szCs w:val="24"/>
        </w:rPr>
        <w:t xml:space="preserve">to ensure </w:t>
      </w:r>
      <w:r w:rsidR="007F5C6F">
        <w:rPr>
          <w:szCs w:val="24"/>
        </w:rPr>
        <w:t xml:space="preserve">that </w:t>
      </w:r>
      <w:r w:rsidRPr="004F59AB">
        <w:rPr>
          <w:szCs w:val="24"/>
        </w:rPr>
        <w:t xml:space="preserve">Haiti upholds its international law commitments to the investigation and prosecution of crimes against humanity could indicate </w:t>
      </w:r>
      <w:r w:rsidR="00F602FC">
        <w:rPr>
          <w:szCs w:val="24"/>
        </w:rPr>
        <w:t xml:space="preserve">a </w:t>
      </w:r>
      <w:r w:rsidRPr="004F59AB">
        <w:rPr>
          <w:szCs w:val="24"/>
        </w:rPr>
        <w:t>commitment to</w:t>
      </w:r>
      <w:r w:rsidR="00F602FC">
        <w:rPr>
          <w:szCs w:val="24"/>
        </w:rPr>
        <w:t xml:space="preserve"> Haiti’s political development and to ending judicial impunity.  </w:t>
      </w:r>
      <w:r w:rsidR="007F5C6F">
        <w:rPr>
          <w:szCs w:val="24"/>
        </w:rPr>
        <w:t>T</w:t>
      </w:r>
      <w:r w:rsidRPr="004F59AB">
        <w:rPr>
          <w:szCs w:val="24"/>
        </w:rPr>
        <w:t>he United States</w:t>
      </w:r>
      <w:r w:rsidR="007F5C6F">
        <w:rPr>
          <w:szCs w:val="24"/>
        </w:rPr>
        <w:t xml:space="preserve"> could also advance the prosecution by providing prosecutors and victims’ lawyer with </w:t>
      </w:r>
      <w:r w:rsidRPr="004F59AB">
        <w:rPr>
          <w:szCs w:val="24"/>
        </w:rPr>
        <w:t>access to government documents detailing Duvalier’s command structure, government policy, and human rights abuses</w:t>
      </w:r>
      <w:r w:rsidR="004B3AFF">
        <w:rPr>
          <w:szCs w:val="24"/>
        </w:rPr>
        <w:t>.</w:t>
      </w:r>
      <w:r w:rsidRPr="004F59AB">
        <w:rPr>
          <w:szCs w:val="24"/>
        </w:rPr>
        <w:t xml:space="preserve"> </w:t>
      </w:r>
      <w:r w:rsidR="00D50575">
        <w:rPr>
          <w:szCs w:val="24"/>
        </w:rPr>
        <w:t>T</w:t>
      </w:r>
      <w:r w:rsidRPr="004F59AB">
        <w:rPr>
          <w:szCs w:val="24"/>
        </w:rPr>
        <w:t xml:space="preserve">he declassification of such documents </w:t>
      </w:r>
      <w:r w:rsidR="004B3AFF">
        <w:rPr>
          <w:szCs w:val="24"/>
        </w:rPr>
        <w:t>may</w:t>
      </w:r>
      <w:r w:rsidR="004B3AFF" w:rsidRPr="004F59AB">
        <w:rPr>
          <w:szCs w:val="24"/>
        </w:rPr>
        <w:t xml:space="preserve"> </w:t>
      </w:r>
      <w:r w:rsidRPr="004F59AB">
        <w:rPr>
          <w:szCs w:val="24"/>
        </w:rPr>
        <w:t xml:space="preserve">be critical to successful prosecution.  </w:t>
      </w:r>
      <w:r>
        <w:rPr>
          <w:szCs w:val="24"/>
        </w:rPr>
        <w:t xml:space="preserve">Both France and the United States should join the Inter-American Commission on Human Rights and the United Nations High Commissioner for Human Rights in supporting Haiti’s effective investigation and prosecution of Duvalier.  </w:t>
      </w:r>
      <w:r w:rsidR="00F602FC">
        <w:rPr>
          <w:szCs w:val="24"/>
        </w:rPr>
        <w:t xml:space="preserve">The </w:t>
      </w:r>
      <w:r>
        <w:rPr>
          <w:szCs w:val="24"/>
        </w:rPr>
        <w:t xml:space="preserve">United States should </w:t>
      </w:r>
      <w:r w:rsidR="00F602FC">
        <w:rPr>
          <w:szCs w:val="24"/>
        </w:rPr>
        <w:t>additionally c</w:t>
      </w:r>
      <w:r>
        <w:rPr>
          <w:szCs w:val="24"/>
        </w:rPr>
        <w:t>onsider providing efficient access to all relevant documents currently still classified.  IJDH/BAI continues to</w:t>
      </w:r>
      <w:r w:rsidRPr="00406540">
        <w:rPr>
          <w:color w:val="0000FF"/>
          <w:szCs w:val="24"/>
        </w:rPr>
        <w:t xml:space="preserve"> </w:t>
      </w:r>
      <w:hyperlink r:id="rId17" w:history="1">
        <w:r w:rsidRPr="00406540">
          <w:rPr>
            <w:rStyle w:val="Hyperlink"/>
            <w:color w:val="0000FF"/>
            <w:szCs w:val="24"/>
          </w:rPr>
          <w:t>advocate for such support</w:t>
        </w:r>
      </w:hyperlink>
      <w:r w:rsidRPr="00406540">
        <w:rPr>
          <w:color w:val="1F497D" w:themeColor="text2"/>
          <w:szCs w:val="24"/>
        </w:rPr>
        <w:t xml:space="preserve"> </w:t>
      </w:r>
      <w:r>
        <w:rPr>
          <w:szCs w:val="24"/>
        </w:rPr>
        <w:t>with our domestic and international partners.</w:t>
      </w:r>
      <w:bookmarkStart w:id="0" w:name="_GoBack"/>
      <w:bookmarkEnd w:id="0"/>
    </w:p>
    <w:p w:rsidR="00A75980" w:rsidRDefault="007D7373">
      <w:pPr>
        <w:pStyle w:val="ListParagraph"/>
        <w:numPr>
          <w:ilvl w:val="0"/>
          <w:numId w:val="14"/>
        </w:numPr>
        <w:rPr>
          <w:b/>
        </w:rPr>
      </w:pPr>
      <w:r>
        <w:rPr>
          <w:szCs w:val="24"/>
        </w:rPr>
        <w:t xml:space="preserve">Many victims and witnesses have declined to participate in the case out of fear they or their relatives could face retaliation.  </w:t>
      </w:r>
      <w:r w:rsidR="002E7F21" w:rsidRPr="0032628A">
        <w:rPr>
          <w:szCs w:val="24"/>
        </w:rPr>
        <w:t>Given the lack of witness protection programs or other means of ensuring security for Haitians testifying against Duvalier,</w:t>
      </w:r>
      <w:r>
        <w:rPr>
          <w:szCs w:val="24"/>
        </w:rPr>
        <w:t xml:space="preserve"> a</w:t>
      </w:r>
      <w:r w:rsidR="002E7F21" w:rsidRPr="0032628A">
        <w:rPr>
          <w:szCs w:val="24"/>
        </w:rPr>
        <w:t xml:space="preserve">wareness of these concerns is of critical importance, and IJDH/BAI discusses potential security concerns </w:t>
      </w:r>
      <w:r w:rsidR="00B46DC3">
        <w:rPr>
          <w:szCs w:val="24"/>
        </w:rPr>
        <w:t xml:space="preserve">with </w:t>
      </w:r>
      <w:r w:rsidR="002E7F21" w:rsidRPr="0032628A">
        <w:rPr>
          <w:szCs w:val="24"/>
        </w:rPr>
        <w:t>all potential witnesses.</w:t>
      </w:r>
      <w:r w:rsidR="00B46DC3">
        <w:rPr>
          <w:szCs w:val="24"/>
        </w:rPr>
        <w:t xml:space="preserve"> </w:t>
      </w:r>
      <w:r w:rsidR="00847FB6">
        <w:rPr>
          <w:szCs w:val="24"/>
        </w:rPr>
        <w:t>The creation of the</w:t>
      </w:r>
      <w:r w:rsidR="004B3AFF">
        <w:rPr>
          <w:szCs w:val="24"/>
        </w:rPr>
        <w:t xml:space="preserve"> victims’ advocacy organization, </w:t>
      </w:r>
      <w:r w:rsidR="00847FB6" w:rsidRPr="00847FB6">
        <w:rPr>
          <w:szCs w:val="24"/>
        </w:rPr>
        <w:t>KOSIJID</w:t>
      </w:r>
      <w:r w:rsidR="00847FB6">
        <w:rPr>
          <w:szCs w:val="24"/>
        </w:rPr>
        <w:t>, also  allows victims to come together</w:t>
      </w:r>
      <w:r w:rsidR="004B3AFF">
        <w:rPr>
          <w:szCs w:val="24"/>
        </w:rPr>
        <w:t xml:space="preserve"> to provide support to one another. T</w:t>
      </w:r>
      <w:r w:rsidR="002E7F21" w:rsidRPr="0032628A">
        <w:rPr>
          <w:szCs w:val="24"/>
        </w:rPr>
        <w:t>he resiliency and dedication of current witnesses</w:t>
      </w:r>
      <w:r w:rsidR="00B46DC3">
        <w:rPr>
          <w:szCs w:val="24"/>
        </w:rPr>
        <w:t xml:space="preserve">, despite such insecurity, </w:t>
      </w:r>
      <w:r w:rsidR="002E7F21" w:rsidRPr="0032628A">
        <w:rPr>
          <w:szCs w:val="24"/>
        </w:rPr>
        <w:t xml:space="preserve">makes IJDH/BAI confident that sufficient testimony will be available to prove Duvalier’s participation in the systematic violation of human rights in Haiti throughout his regime.  </w:t>
      </w:r>
    </w:p>
    <w:p w:rsidR="002E7F21" w:rsidRDefault="002E7F21">
      <w:pPr>
        <w:rPr>
          <w:b/>
        </w:rPr>
      </w:pPr>
    </w:p>
    <w:p w:rsidR="00B32AAE" w:rsidRDefault="00B32AAE">
      <w:pPr>
        <w:rPr>
          <w:b/>
        </w:rPr>
      </w:pPr>
      <w:r>
        <w:rPr>
          <w:b/>
        </w:rPr>
        <w:t>Overview of the Haitian Judicial System</w:t>
      </w:r>
    </w:p>
    <w:p w:rsidR="00B32AAE" w:rsidRDefault="00B32AAE">
      <w:r>
        <w:t>A former French colony, Haiti’s judicial system is largely based on the civil law system used in France</w:t>
      </w:r>
      <w:r w:rsidR="00B532A1">
        <w:t xml:space="preserve"> in the early 19</w:t>
      </w:r>
      <w:r w:rsidR="00CC5A76" w:rsidRPr="00CC5A76">
        <w:rPr>
          <w:vertAlign w:val="superscript"/>
        </w:rPr>
        <w:t>th</w:t>
      </w:r>
      <w:r w:rsidR="00B532A1">
        <w:t xml:space="preserve"> Century</w:t>
      </w:r>
      <w:r>
        <w:t xml:space="preserve">.  </w:t>
      </w:r>
      <w:r w:rsidR="00847FB6">
        <w:t>Laws</w:t>
      </w:r>
      <w:r>
        <w:t xml:space="preserve"> are codified in a series of legal codes, including the civil and criminal codes.  Haiti’s Constitution also defines basic legal rights of all Haitian citizens and </w:t>
      </w:r>
      <w:r w:rsidR="007D7373">
        <w:t xml:space="preserve">makes clear that any international </w:t>
      </w:r>
      <w:r w:rsidR="00E01697">
        <w:t xml:space="preserve">treaties </w:t>
      </w:r>
      <w:r w:rsidR="007D7373">
        <w:t xml:space="preserve">that Haiti chooses to ratify becomes binding in domestic tribunals as well. </w:t>
      </w:r>
    </w:p>
    <w:p w:rsidR="00B32AAE" w:rsidRDefault="00B32AAE"/>
    <w:p w:rsidR="00B32AAE" w:rsidRDefault="00B32AAE">
      <w:r>
        <w:t>The Minister of Justice holds primar</w:t>
      </w:r>
      <w:r w:rsidR="00D50575">
        <w:t>y</w:t>
      </w:r>
      <w:r>
        <w:t xml:space="preserve"> responsibility</w:t>
      </w:r>
      <w:r w:rsidR="00D50575">
        <w:t xml:space="preserve"> </w:t>
      </w:r>
      <w:r>
        <w:t xml:space="preserve">for </w:t>
      </w:r>
      <w:r w:rsidR="00D50575">
        <w:t xml:space="preserve">overseeing </w:t>
      </w:r>
      <w:r>
        <w:t>judicial matters in Haiti</w:t>
      </w:r>
      <w:r w:rsidR="00D50575">
        <w:t>, as well as responsibility for the</w:t>
      </w:r>
      <w:r>
        <w:t xml:space="preserve"> security and police forces.  Please see </w:t>
      </w:r>
      <w:hyperlink w:anchor="_Figure_1" w:history="1">
        <w:r w:rsidRPr="00E01697">
          <w:rPr>
            <w:rStyle w:val="Hyperlink"/>
            <w:i/>
          </w:rPr>
          <w:t>Figure 1</w:t>
        </w:r>
      </w:hyperlink>
      <w:r>
        <w:t xml:space="preserve"> for an overview of the Haitian court system, as defined in the 1987 Haitian Constitution.</w:t>
      </w:r>
    </w:p>
    <w:p w:rsidR="008E6E24" w:rsidRDefault="008E6E24">
      <w:pPr>
        <w:spacing w:after="200"/>
      </w:pPr>
      <w:r>
        <w:br w:type="page"/>
      </w:r>
    </w:p>
    <w:p w:rsidR="0027748C" w:rsidRDefault="0027748C"/>
    <w:p w:rsidR="00B32AAE" w:rsidRDefault="0027748C" w:rsidP="00E01697">
      <w:pPr>
        <w:pStyle w:val="Heading1"/>
      </w:pPr>
      <w:bookmarkStart w:id="1" w:name="_Figure_1"/>
      <w:bookmarkEnd w:id="1"/>
      <w:r>
        <w:t>Figure 1</w:t>
      </w:r>
    </w:p>
    <w:p w:rsidR="00B32AAE" w:rsidRPr="00B32AAE" w:rsidRDefault="00406540">
      <w:r>
        <w:rPr>
          <w:noProof/>
        </w:rPr>
        <mc:AlternateContent>
          <mc:Choice Requires="wpg">
            <w:drawing>
              <wp:anchor distT="0" distB="0" distL="114300" distR="114300" simplePos="0" relativeHeight="251722752" behindDoc="0" locked="0" layoutInCell="1" allowOverlap="1">
                <wp:simplePos x="0" y="0"/>
                <wp:positionH relativeFrom="column">
                  <wp:posOffset>342900</wp:posOffset>
                </wp:positionH>
                <wp:positionV relativeFrom="paragraph">
                  <wp:posOffset>20955</wp:posOffset>
                </wp:positionV>
                <wp:extent cx="5029200" cy="5057775"/>
                <wp:effectExtent l="38100" t="33655" r="38100" b="3937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057775"/>
                          <a:chOff x="1980" y="2588"/>
                          <a:chExt cx="7920" cy="7965"/>
                        </a:xfrm>
                      </wpg:grpSpPr>
                      <wps:wsp>
                        <wps:cNvPr id="22" name="Rectangle 12"/>
                        <wps:cNvSpPr>
                          <a:spLocks noChangeArrowheads="1"/>
                        </wps:cNvSpPr>
                        <wps:spPr bwMode="auto">
                          <a:xfrm>
                            <a:off x="1980" y="2588"/>
                            <a:ext cx="7920" cy="7965"/>
                          </a:xfrm>
                          <a:prstGeom prst="rect">
                            <a:avLst/>
                          </a:prstGeom>
                          <a:solidFill>
                            <a:srgbClr val="B9DAF1"/>
                          </a:solidFill>
                          <a:ln w="76200" cmpd="tri">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3" name="Text Box 3"/>
                        <wps:cNvSpPr txBox="1">
                          <a:spLocks noChangeArrowheads="1"/>
                        </wps:cNvSpPr>
                        <wps:spPr bwMode="auto">
                          <a:xfrm>
                            <a:off x="2640" y="2813"/>
                            <a:ext cx="6624" cy="2175"/>
                          </a:xfrm>
                          <a:prstGeom prst="rect">
                            <a:avLst/>
                          </a:prstGeom>
                          <a:solidFill>
                            <a:srgbClr val="FFFFFF"/>
                          </a:solidFill>
                          <a:ln w="31750">
                            <a:solidFill>
                              <a:schemeClr val="tx1">
                                <a:lumMod val="75000"/>
                                <a:lumOff val="25000"/>
                              </a:schemeClr>
                            </a:solidFill>
                            <a:miter lim="800000"/>
                            <a:headEnd/>
                            <a:tailEnd/>
                          </a:ln>
                        </wps:spPr>
                        <wps:txbx>
                          <w:txbxContent>
                            <w:p w:rsidR="005A1088" w:rsidRPr="00007DF1" w:rsidRDefault="005A1088" w:rsidP="00B32AAE">
                              <w:pPr>
                                <w:jc w:val="center"/>
                                <w:rPr>
                                  <w:rFonts w:ascii="Georgia" w:hAnsi="Georgia"/>
                                  <w:b/>
                                  <w:lang w:val="fr-HT"/>
                                </w:rPr>
                              </w:pPr>
                              <w:r w:rsidRPr="00007DF1">
                                <w:rPr>
                                  <w:rFonts w:ascii="Georgia" w:hAnsi="Georgia"/>
                                  <w:b/>
                                  <w:lang w:val="fr-HT"/>
                                </w:rPr>
                                <w:t>Haitian Supreme Court (Cour de Cassation)</w:t>
                              </w:r>
                            </w:p>
                            <w:p w:rsidR="005A1088" w:rsidRPr="00007DF1" w:rsidRDefault="005A1088" w:rsidP="00B32AAE">
                              <w:pPr>
                                <w:pStyle w:val="ListParagraph"/>
                                <w:numPr>
                                  <w:ilvl w:val="0"/>
                                  <w:numId w:val="1"/>
                                </w:numPr>
                                <w:rPr>
                                  <w:rFonts w:ascii="Georgia" w:hAnsi="Georgia"/>
                                  <w:b/>
                                </w:rPr>
                              </w:pPr>
                              <w:r w:rsidRPr="00007DF1">
                                <w:rPr>
                                  <w:rFonts w:ascii="Georgia" w:hAnsi="Georgia"/>
                                </w:rPr>
                                <w:t>Two chambers</w:t>
                              </w:r>
                            </w:p>
                            <w:p w:rsidR="005A1088" w:rsidRPr="00007DF1" w:rsidRDefault="005A1088" w:rsidP="00B32AAE">
                              <w:pPr>
                                <w:pStyle w:val="ListParagraph"/>
                                <w:numPr>
                                  <w:ilvl w:val="0"/>
                                  <w:numId w:val="1"/>
                                </w:numPr>
                                <w:rPr>
                                  <w:rFonts w:ascii="Georgia" w:hAnsi="Georgia"/>
                                  <w:b/>
                                </w:rPr>
                              </w:pPr>
                              <w:r w:rsidRPr="00007DF1">
                                <w:rPr>
                                  <w:rFonts w:ascii="Georgia" w:hAnsi="Georgia"/>
                                </w:rPr>
                                <w:t>Nine judges, including a President and Vice President</w:t>
                              </w:r>
                            </w:p>
                            <w:p w:rsidR="005A1088" w:rsidRPr="00007DF1" w:rsidRDefault="005A1088" w:rsidP="00B32AAE">
                              <w:pPr>
                                <w:pStyle w:val="ListParagraph"/>
                                <w:numPr>
                                  <w:ilvl w:val="0"/>
                                  <w:numId w:val="1"/>
                                </w:numPr>
                                <w:rPr>
                                  <w:rFonts w:ascii="Georgia" w:hAnsi="Georgia"/>
                                  <w:b/>
                                </w:rPr>
                              </w:pPr>
                              <w:r w:rsidRPr="00007DF1">
                                <w:rPr>
                                  <w:rFonts w:ascii="Georgia" w:hAnsi="Georgia"/>
                                </w:rPr>
                                <w:t>Decisions cannot be appealed</w:t>
                              </w:r>
                            </w:p>
                            <w:p w:rsidR="005A1088" w:rsidRPr="00007DF1" w:rsidRDefault="005A1088" w:rsidP="00B32AAE">
                              <w:pPr>
                                <w:pStyle w:val="ListParagraph"/>
                                <w:numPr>
                                  <w:ilvl w:val="0"/>
                                  <w:numId w:val="1"/>
                                </w:numPr>
                                <w:rPr>
                                  <w:rFonts w:ascii="Georgia" w:hAnsi="Georgia"/>
                                  <w:b/>
                                </w:rPr>
                              </w:pPr>
                              <w:r w:rsidRPr="00007DF1">
                                <w:rPr>
                                  <w:rFonts w:ascii="Georgia" w:hAnsi="Georgia"/>
                                </w:rPr>
                                <w:t>Jurisdiction over Constitutional issues</w:t>
                              </w:r>
                            </w:p>
                            <w:p w:rsidR="005A1088" w:rsidRPr="00007DF1" w:rsidRDefault="005A1088" w:rsidP="00007DF1">
                              <w:pPr>
                                <w:rPr>
                                  <w:b/>
                                </w:rPr>
                              </w:pPr>
                            </w:p>
                          </w:txbxContent>
                        </wps:txbx>
                        <wps:bodyPr rot="0" vert="horz" wrap="square" lIns="91440" tIns="45720" rIns="91440" bIns="45720" anchor="t" anchorCtr="0" upright="1">
                          <a:noAutofit/>
                        </wps:bodyPr>
                      </wps:wsp>
                      <wps:wsp>
                        <wps:cNvPr id="24" name="Text Box 4"/>
                        <wps:cNvSpPr txBox="1">
                          <a:spLocks noChangeArrowheads="1"/>
                        </wps:cNvSpPr>
                        <wps:spPr bwMode="auto">
                          <a:xfrm>
                            <a:off x="2655" y="5963"/>
                            <a:ext cx="6624" cy="1942"/>
                          </a:xfrm>
                          <a:prstGeom prst="rect">
                            <a:avLst/>
                          </a:prstGeom>
                          <a:solidFill>
                            <a:srgbClr val="FFFFFF"/>
                          </a:solidFill>
                          <a:ln w="31750">
                            <a:solidFill>
                              <a:schemeClr val="tx1">
                                <a:lumMod val="75000"/>
                                <a:lumOff val="25000"/>
                              </a:schemeClr>
                            </a:solidFill>
                            <a:miter lim="800000"/>
                            <a:headEnd/>
                            <a:tailEnd/>
                          </a:ln>
                        </wps:spPr>
                        <wps:txbx>
                          <w:txbxContent>
                            <w:p w:rsidR="005A1088" w:rsidRPr="00D50575" w:rsidRDefault="005A1088" w:rsidP="00007DF1">
                              <w:pPr>
                                <w:jc w:val="center"/>
                                <w:rPr>
                                  <w:rFonts w:ascii="Georgia" w:hAnsi="Georgia"/>
                                  <w:b/>
                                  <w:u w:val="single"/>
                                  <w:lang w:val="fr-HT"/>
                                </w:rPr>
                              </w:pPr>
                              <w:r w:rsidRPr="009D18A6">
                                <w:rPr>
                                  <w:rFonts w:ascii="Georgia" w:hAnsi="Georgia"/>
                                  <w:b/>
                                  <w:u w:val="single"/>
                                  <w:lang w:val="fr-HT"/>
                                </w:rPr>
                                <w:t>Five Regional Appeals Courts</w:t>
                              </w:r>
                            </w:p>
                            <w:p w:rsidR="005A1088" w:rsidRDefault="005A1088" w:rsidP="00007DF1">
                              <w:pPr>
                                <w:pStyle w:val="ListParagraph"/>
                                <w:numPr>
                                  <w:ilvl w:val="0"/>
                                  <w:numId w:val="6"/>
                                </w:numPr>
                                <w:rPr>
                                  <w:rFonts w:ascii="Georgia" w:hAnsi="Georgia"/>
                                </w:rPr>
                              </w:pPr>
                              <w:r w:rsidRPr="0000640B">
                                <w:rPr>
                                  <w:rFonts w:ascii="Georgia" w:hAnsi="Georgia"/>
                                </w:rPr>
                                <w:t xml:space="preserve">Each court </w:t>
                              </w:r>
                              <w:r>
                                <w:rPr>
                                  <w:rFonts w:ascii="Georgia" w:hAnsi="Georgia"/>
                                </w:rPr>
                                <w:t>is headed by a President</w:t>
                              </w:r>
                            </w:p>
                            <w:p w:rsidR="005A1088" w:rsidRPr="0000640B" w:rsidRDefault="005A1088" w:rsidP="00007DF1">
                              <w:pPr>
                                <w:pStyle w:val="ListParagraph"/>
                                <w:numPr>
                                  <w:ilvl w:val="0"/>
                                  <w:numId w:val="6"/>
                                </w:numPr>
                                <w:rPr>
                                  <w:rFonts w:ascii="Georgia" w:hAnsi="Georgia"/>
                                </w:rPr>
                              </w:pPr>
                              <w:r>
                                <w:rPr>
                                  <w:rFonts w:ascii="Georgia" w:hAnsi="Georgia"/>
                                </w:rPr>
                                <w:t>Cases are heard before a panel of judges</w:t>
                              </w:r>
                            </w:p>
                            <w:p w:rsidR="005A1088" w:rsidRPr="00007DF1" w:rsidRDefault="005A1088" w:rsidP="00007DF1">
                              <w:pPr>
                                <w:pStyle w:val="ListParagraph"/>
                                <w:numPr>
                                  <w:ilvl w:val="0"/>
                                  <w:numId w:val="6"/>
                                </w:numPr>
                                <w:rPr>
                                  <w:rFonts w:ascii="Georgia" w:hAnsi="Georgia"/>
                                  <w:lang w:val="fr-HT"/>
                                </w:rPr>
                              </w:pPr>
                              <w:r w:rsidRPr="00007DF1">
                                <w:rPr>
                                  <w:rFonts w:ascii="Georgia" w:hAnsi="Georgia"/>
                                  <w:lang w:val="fr-HT"/>
                                </w:rPr>
                                <w:t>Courts are located in: (1) Port au Prince, (2) Cap-Haitian, (3) Gonaives, (4) Cayes, (5) Hinche</w:t>
                              </w:r>
                            </w:p>
                            <w:p w:rsidR="005A1088" w:rsidRDefault="005A1088" w:rsidP="00B01ADF"/>
                          </w:txbxContent>
                        </wps:txbx>
                        <wps:bodyPr rot="0" vert="horz" wrap="square" lIns="91440" tIns="45720" rIns="91440" bIns="45720" anchor="t" anchorCtr="0" upright="1">
                          <a:noAutofit/>
                        </wps:bodyPr>
                      </wps:wsp>
                      <wps:wsp>
                        <wps:cNvPr id="25" name="Text Box 10"/>
                        <wps:cNvSpPr txBox="1">
                          <a:spLocks noChangeArrowheads="1"/>
                        </wps:cNvSpPr>
                        <wps:spPr bwMode="auto">
                          <a:xfrm>
                            <a:off x="2610" y="8880"/>
                            <a:ext cx="6624" cy="1298"/>
                          </a:xfrm>
                          <a:prstGeom prst="rect">
                            <a:avLst/>
                          </a:prstGeom>
                          <a:solidFill>
                            <a:srgbClr val="FFFFFF"/>
                          </a:solidFill>
                          <a:ln w="31750">
                            <a:solidFill>
                              <a:schemeClr val="tx1">
                                <a:lumMod val="75000"/>
                                <a:lumOff val="25000"/>
                              </a:schemeClr>
                            </a:solidFill>
                            <a:miter lim="800000"/>
                            <a:headEnd/>
                            <a:tailEnd/>
                          </a:ln>
                        </wps:spPr>
                        <wps:txbx>
                          <w:txbxContent>
                            <w:p w:rsidR="005A1088" w:rsidRPr="00E01697" w:rsidRDefault="005A1088" w:rsidP="00007DF1">
                              <w:pPr>
                                <w:jc w:val="center"/>
                                <w:rPr>
                                  <w:rFonts w:ascii="Georgia" w:hAnsi="Georgia"/>
                                  <w:b/>
                                  <w:u w:val="single"/>
                                </w:rPr>
                              </w:pPr>
                              <w:r w:rsidRPr="00E01697">
                                <w:rPr>
                                  <w:rFonts w:ascii="Georgia" w:hAnsi="Georgia"/>
                                  <w:b/>
                                  <w:u w:val="single"/>
                                </w:rPr>
                                <w:t>14 Trial Courts (Courts of First Instance</w:t>
                              </w:r>
                              <w:r>
                                <w:rPr>
                                  <w:rFonts w:ascii="Georgia" w:hAnsi="Georgia"/>
                                  <w:b/>
                                  <w:u w:val="single"/>
                                </w:rPr>
                                <w:t>)</w:t>
                              </w:r>
                            </w:p>
                            <w:p w:rsidR="005A1088" w:rsidRPr="0000640B" w:rsidRDefault="005A1088" w:rsidP="00007DF1">
                              <w:pPr>
                                <w:pStyle w:val="ListParagraph"/>
                                <w:numPr>
                                  <w:ilvl w:val="0"/>
                                  <w:numId w:val="6"/>
                                </w:numPr>
                                <w:rPr>
                                  <w:rFonts w:ascii="Georgia" w:hAnsi="Georgia"/>
                                </w:rPr>
                              </w:pPr>
                              <w:r w:rsidRPr="0000640B">
                                <w:rPr>
                                  <w:rFonts w:ascii="Georgia" w:hAnsi="Georgia"/>
                                </w:rPr>
                                <w:t>One in each of Haiti’s 14 judicial districts</w:t>
                              </w:r>
                            </w:p>
                            <w:p w:rsidR="005A1088" w:rsidRPr="0000640B" w:rsidRDefault="005A1088" w:rsidP="00007DF1">
                              <w:pPr>
                                <w:pStyle w:val="ListParagraph"/>
                                <w:numPr>
                                  <w:ilvl w:val="0"/>
                                  <w:numId w:val="6"/>
                                </w:numPr>
                                <w:rPr>
                                  <w:rFonts w:ascii="Georgia" w:hAnsi="Georgia"/>
                                </w:rPr>
                              </w:pPr>
                              <w:r w:rsidRPr="0000640B">
                                <w:rPr>
                                  <w:rFonts w:ascii="Georgia" w:hAnsi="Georgia"/>
                                </w:rPr>
                                <w:t>Cases are heard by one Judge</w:t>
                              </w:r>
                            </w:p>
                            <w:p w:rsidR="005A1088" w:rsidRPr="0000640B" w:rsidRDefault="005A1088" w:rsidP="00E01697">
                              <w:pPr>
                                <w:pStyle w:val="ListParagraph"/>
                                <w:rPr>
                                  <w:rFonts w:ascii="Georgia" w:hAnsi="Georgia"/>
                                </w:rPr>
                              </w:pPr>
                            </w:p>
                            <w:p w:rsidR="005A1088" w:rsidRDefault="005A1088" w:rsidP="00B01ADF"/>
                          </w:txbxContent>
                        </wps:txbx>
                        <wps:bodyPr rot="0" vert="horz" wrap="square" lIns="91440" tIns="45720" rIns="91440" bIns="45720" anchor="t" anchorCtr="0" upright="1">
                          <a:noAutofit/>
                        </wps:bodyPr>
                      </wps:wsp>
                      <wps:wsp>
                        <wps:cNvPr id="26" name="AutoShape 14"/>
                        <wps:cNvSpPr>
                          <a:spLocks noChangeArrowheads="1"/>
                        </wps:cNvSpPr>
                        <wps:spPr bwMode="auto">
                          <a:xfrm rot="-5400000">
                            <a:off x="5572" y="5014"/>
                            <a:ext cx="648" cy="857"/>
                          </a:xfrm>
                          <a:prstGeom prst="notchedRightArrow">
                            <a:avLst>
                              <a:gd name="adj1" fmla="val 40519"/>
                              <a:gd name="adj2" fmla="val 41269"/>
                            </a:avLst>
                          </a:prstGeom>
                          <a:solidFill>
                            <a:schemeClr val="accent5">
                              <a:lumMod val="100000"/>
                              <a:lumOff val="0"/>
                            </a:schemeClr>
                          </a:solidFill>
                          <a:ln w="34925">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27" name="AutoShape 15"/>
                        <wps:cNvSpPr>
                          <a:spLocks noChangeArrowheads="1"/>
                        </wps:cNvSpPr>
                        <wps:spPr bwMode="auto">
                          <a:xfrm rot="-5400000">
                            <a:off x="5576" y="7992"/>
                            <a:ext cx="648" cy="849"/>
                          </a:xfrm>
                          <a:prstGeom prst="notchedRightArrow">
                            <a:avLst>
                              <a:gd name="adj1" fmla="val 40519"/>
                              <a:gd name="adj2" fmla="val 41269"/>
                            </a:avLst>
                          </a:prstGeom>
                          <a:solidFill>
                            <a:schemeClr val="accent5">
                              <a:lumMod val="100000"/>
                              <a:lumOff val="0"/>
                            </a:schemeClr>
                          </a:solidFill>
                          <a:ln w="34925">
                            <a:solidFill>
                              <a:schemeClr val="tx1">
                                <a:lumMod val="85000"/>
                                <a:lumOff val="1500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7pt;margin-top:1.65pt;width:396pt;height:398.25pt;z-index:251722752" coordorigin="1980,2588" coordsize="7920,7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">
                <v:rect id="Rectangle 12" o:spid="_x0000_s1027" style="position:absolute;left:1980;top:2588;width:7920;height:7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eOpwwAA&#10;ANsAAAAPAAAAZHJzL2Rvd25yZXYueG1sRI9Li8JAEITvgv9h6AVvOjGKj+gooigue/KBXptMm4TN&#10;9ITMqPHfOwvCHouq+oqaLxtTigfVrrCsoN+LQBCnVhecKTiftt0JCOeRNZaWScGLHCwX7dYcE22f&#10;fKDH0WciQNglqCD3vkqkdGlOBl3PVsTBu9naoA+yzqSu8RngppRxFI2kwYLDQo4VrXNKf493o8Ae&#10;hv3L7ueayqEbD6av/WZ8/T4p1flqVjMQnhr/H/6091pBHMPfl/AD5OI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zeOpwwAAANsAAAAPAAAAAAAAAAAAAAAAAJcCAABkcnMvZG93&#10;bnJldi54bWxQSwUGAAAAAAQABAD1AAAAhwMAAAAA&#10;" fillcolor="#b9daf1" strokecolor="#272727 [2749]" strokeweight="6pt">
                  <v:stroke linestyle="thickBetweenThin"/>
                  <v:shadow on="t" color="#622423 [1605]" opacity=".5" offset="1pt"/>
                </v:rect>
                <v:shapetype id="_x0000_t202" coordsize="21600,21600" o:spt="202" path="m0,0l0,21600,21600,21600,21600,0xe">
                  <v:stroke joinstyle="miter"/>
                  <v:path gradientshapeok="t" o:connecttype="rect"/>
                </v:shapetype>
                <v:shape id="Text Box 3" o:spid="_x0000_s1028" type="#_x0000_t202" style="position:absolute;left:2640;top:2813;width:6624;height:2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OkKxgAA&#10;ANsAAAAPAAAAZHJzL2Rvd25yZXYueG1sRI9PawIxFMTvBb9DeIK3mvUPxa5G0dLSnkRtQXp7bJ6b&#10;dZOXZZPqtp++KRQ8DjPzG2ax6pwVF2pD5VnBaJiBIC68rrhU8PH+cj8DESKyRuuZFHxTgNWyd7fA&#10;XPsr7+lyiKVIEA45KjAxNrmUoTDkMAx9Q5y8k28dxiTbUuoWrwnurBxn2YN0WHFaMNjQk6GiPnw5&#10;Ba+fx5/abmU920718+N5t5nao1Fq0O/WcxCRungL/7fftILxBP6+pB8gl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YOkKxgAAANsAAAAPAAAAAAAAAAAAAAAAAJcCAABkcnMv&#10;ZG93bnJldi54bWxQSwUGAAAAAAQABAD1AAAAigMAAAAA&#10;" strokecolor="#404040 [2429]" strokeweight="2.5pt">
                  <v:textbox>
                    <w:txbxContent>
                      <w:p w:rsidR="005A1088" w:rsidRPr="00007DF1" w:rsidRDefault="005A1088" w:rsidP="00B32AAE">
                        <w:pPr>
                          <w:jc w:val="center"/>
                          <w:rPr>
                            <w:rFonts w:ascii="Georgia" w:hAnsi="Georgia"/>
                            <w:b/>
                            <w:lang w:val="fr-HT"/>
                          </w:rPr>
                        </w:pPr>
                        <w:r w:rsidRPr="00007DF1">
                          <w:rPr>
                            <w:rFonts w:ascii="Georgia" w:hAnsi="Georgia"/>
                            <w:b/>
                            <w:lang w:val="fr-HT"/>
                          </w:rPr>
                          <w:t>Haitian Supreme Court (Cour de Cassation)</w:t>
                        </w:r>
                      </w:p>
                      <w:p w:rsidR="005A1088" w:rsidRPr="00007DF1" w:rsidRDefault="005A1088" w:rsidP="00B32AAE">
                        <w:pPr>
                          <w:pStyle w:val="ListParagraph"/>
                          <w:numPr>
                            <w:ilvl w:val="0"/>
                            <w:numId w:val="1"/>
                          </w:numPr>
                          <w:rPr>
                            <w:rFonts w:ascii="Georgia" w:hAnsi="Georgia"/>
                            <w:b/>
                          </w:rPr>
                        </w:pPr>
                        <w:r w:rsidRPr="00007DF1">
                          <w:rPr>
                            <w:rFonts w:ascii="Georgia" w:hAnsi="Georgia"/>
                          </w:rPr>
                          <w:t>Two chambers</w:t>
                        </w:r>
                      </w:p>
                      <w:p w:rsidR="005A1088" w:rsidRPr="00007DF1" w:rsidRDefault="005A1088" w:rsidP="00B32AAE">
                        <w:pPr>
                          <w:pStyle w:val="ListParagraph"/>
                          <w:numPr>
                            <w:ilvl w:val="0"/>
                            <w:numId w:val="1"/>
                          </w:numPr>
                          <w:rPr>
                            <w:rFonts w:ascii="Georgia" w:hAnsi="Georgia"/>
                            <w:b/>
                          </w:rPr>
                        </w:pPr>
                        <w:r w:rsidRPr="00007DF1">
                          <w:rPr>
                            <w:rFonts w:ascii="Georgia" w:hAnsi="Georgia"/>
                          </w:rPr>
                          <w:t>Nine judges, including a President and Vice President</w:t>
                        </w:r>
                      </w:p>
                      <w:p w:rsidR="005A1088" w:rsidRPr="00007DF1" w:rsidRDefault="005A1088" w:rsidP="00B32AAE">
                        <w:pPr>
                          <w:pStyle w:val="ListParagraph"/>
                          <w:numPr>
                            <w:ilvl w:val="0"/>
                            <w:numId w:val="1"/>
                          </w:numPr>
                          <w:rPr>
                            <w:rFonts w:ascii="Georgia" w:hAnsi="Georgia"/>
                            <w:b/>
                          </w:rPr>
                        </w:pPr>
                        <w:r w:rsidRPr="00007DF1">
                          <w:rPr>
                            <w:rFonts w:ascii="Georgia" w:hAnsi="Georgia"/>
                          </w:rPr>
                          <w:t>Decisions cannot be appealed</w:t>
                        </w:r>
                      </w:p>
                      <w:p w:rsidR="005A1088" w:rsidRPr="00007DF1" w:rsidRDefault="005A1088" w:rsidP="00B32AAE">
                        <w:pPr>
                          <w:pStyle w:val="ListParagraph"/>
                          <w:numPr>
                            <w:ilvl w:val="0"/>
                            <w:numId w:val="1"/>
                          </w:numPr>
                          <w:rPr>
                            <w:rFonts w:ascii="Georgia" w:hAnsi="Georgia"/>
                            <w:b/>
                          </w:rPr>
                        </w:pPr>
                        <w:r w:rsidRPr="00007DF1">
                          <w:rPr>
                            <w:rFonts w:ascii="Georgia" w:hAnsi="Georgia"/>
                          </w:rPr>
                          <w:t>Jurisdiction over Constitutional issues</w:t>
                        </w:r>
                      </w:p>
                      <w:p w:rsidR="005A1088" w:rsidRPr="00007DF1" w:rsidRDefault="005A1088" w:rsidP="00007DF1">
                        <w:pPr>
                          <w:rPr>
                            <w:b/>
                          </w:rPr>
                        </w:pPr>
                      </w:p>
                    </w:txbxContent>
                  </v:textbox>
                </v:shape>
                <v:shape id="Text Box 4" o:spid="_x0000_s1029" type="#_x0000_t202" style="position:absolute;left:2655;top:5963;width:6624;height:1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XF+xQAA&#10;ANsAAAAPAAAAZHJzL2Rvd25yZXYueG1sRI9BawIxFITvhf6H8ITealZZil2N0pYWe5LWCuLtsXlu&#10;tpu8LJuoq7/eCIUeh5n5hpktemfFkbpQe1YwGmYgiEuva64UbH4+HicgQkTWaD2TgjMFWMzv72ZY&#10;aH/ibzquYyUShEOBCkyMbSFlKA05DEPfEidv7zuHMcmukrrDU4I7K8dZ9iQd1pwWDLb0Zqhs1gen&#10;YLnbXhq7ks1klev359+v19xujVIPg/5lCiJSH//Df+1PrWCcw+1L+gFy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JcX7FAAAA2wAAAA8AAAAAAAAAAAAAAAAAlwIAAGRycy9k&#10;b3ducmV2LnhtbFBLBQYAAAAABAAEAPUAAACJAwAAAAA=&#10;" strokecolor="#404040 [2429]" strokeweight="2.5pt">
                  <v:textbox>
                    <w:txbxContent>
                      <w:p w:rsidR="005A1088" w:rsidRPr="00D50575" w:rsidRDefault="005A1088" w:rsidP="00007DF1">
                        <w:pPr>
                          <w:jc w:val="center"/>
                          <w:rPr>
                            <w:rFonts w:ascii="Georgia" w:hAnsi="Georgia"/>
                            <w:b/>
                            <w:u w:val="single"/>
                            <w:lang w:val="fr-HT"/>
                          </w:rPr>
                        </w:pPr>
                        <w:r w:rsidRPr="009D18A6">
                          <w:rPr>
                            <w:rFonts w:ascii="Georgia" w:hAnsi="Georgia"/>
                            <w:b/>
                            <w:u w:val="single"/>
                            <w:lang w:val="fr-HT"/>
                          </w:rPr>
                          <w:t>Five Regional Appeals Courts</w:t>
                        </w:r>
                      </w:p>
                      <w:p w:rsidR="005A1088" w:rsidRDefault="005A1088" w:rsidP="00007DF1">
                        <w:pPr>
                          <w:pStyle w:val="ListParagraph"/>
                          <w:numPr>
                            <w:ilvl w:val="0"/>
                            <w:numId w:val="6"/>
                          </w:numPr>
                          <w:rPr>
                            <w:rFonts w:ascii="Georgia" w:hAnsi="Georgia"/>
                          </w:rPr>
                        </w:pPr>
                        <w:r w:rsidRPr="0000640B">
                          <w:rPr>
                            <w:rFonts w:ascii="Georgia" w:hAnsi="Georgia"/>
                          </w:rPr>
                          <w:t xml:space="preserve">Each court </w:t>
                        </w:r>
                        <w:r>
                          <w:rPr>
                            <w:rFonts w:ascii="Georgia" w:hAnsi="Georgia"/>
                          </w:rPr>
                          <w:t>is headed by a President</w:t>
                        </w:r>
                      </w:p>
                      <w:p w:rsidR="005A1088" w:rsidRPr="0000640B" w:rsidRDefault="005A1088" w:rsidP="00007DF1">
                        <w:pPr>
                          <w:pStyle w:val="ListParagraph"/>
                          <w:numPr>
                            <w:ilvl w:val="0"/>
                            <w:numId w:val="6"/>
                          </w:numPr>
                          <w:rPr>
                            <w:rFonts w:ascii="Georgia" w:hAnsi="Georgia"/>
                          </w:rPr>
                        </w:pPr>
                        <w:r>
                          <w:rPr>
                            <w:rFonts w:ascii="Georgia" w:hAnsi="Georgia"/>
                          </w:rPr>
                          <w:t>Cases are heard before a panel of judges</w:t>
                        </w:r>
                      </w:p>
                      <w:p w:rsidR="005A1088" w:rsidRPr="00007DF1" w:rsidRDefault="005A1088" w:rsidP="00007DF1">
                        <w:pPr>
                          <w:pStyle w:val="ListParagraph"/>
                          <w:numPr>
                            <w:ilvl w:val="0"/>
                            <w:numId w:val="6"/>
                          </w:numPr>
                          <w:rPr>
                            <w:rFonts w:ascii="Georgia" w:hAnsi="Georgia"/>
                            <w:lang w:val="fr-HT"/>
                          </w:rPr>
                        </w:pPr>
                        <w:r w:rsidRPr="00007DF1">
                          <w:rPr>
                            <w:rFonts w:ascii="Georgia" w:hAnsi="Georgia"/>
                            <w:lang w:val="fr-HT"/>
                          </w:rPr>
                          <w:t>Courts are located in: (1) Port au Prince, (2) Cap-Haitian, (3) Gonaives, (4) Cayes, (5) Hinche</w:t>
                        </w:r>
                      </w:p>
                      <w:p w:rsidR="005A1088" w:rsidRDefault="005A1088" w:rsidP="00B01ADF"/>
                    </w:txbxContent>
                  </v:textbox>
                </v:shape>
                <v:shape id="Text Box 10" o:spid="_x0000_s1030" type="#_x0000_t202" style="position:absolute;left:2610;top:8880;width:6624;height:12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xdTlxQAA&#10;ANsAAAAPAAAAZHJzL2Rvd25yZXYueG1sRI9BawIxFITvgv8hPKE3zVa02K1RtFT0JNYWpLfH5nWz&#10;3eRl2aS6+uubQqHHYWa+YebLzllxpjZUnhXcjzIQxIXXFZcK3t82wxmIEJE1Ws+k4EoBlot+b465&#10;9hd+pfMxliJBOOSowMTY5FKGwpDDMPINcfI+feswJtmWUrd4SXBn5TjLHqTDitOCwYaeDRX18dsp&#10;2H6cbrXdy3q2n+iXx6/DemJPRqm7Qbd6AhGpi//hv/ZOKxhP4fdL+gFy8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F1OXFAAAA2wAAAA8AAAAAAAAAAAAAAAAAlwIAAGRycy9k&#10;b3ducmV2LnhtbFBLBQYAAAAABAAEAPUAAACJAwAAAAA=&#10;" strokecolor="#404040 [2429]" strokeweight="2.5pt">
                  <v:textbox>
                    <w:txbxContent>
                      <w:p w:rsidR="005A1088" w:rsidRPr="00E01697" w:rsidRDefault="005A1088" w:rsidP="00007DF1">
                        <w:pPr>
                          <w:jc w:val="center"/>
                          <w:rPr>
                            <w:rFonts w:ascii="Georgia" w:hAnsi="Georgia"/>
                            <w:b/>
                            <w:u w:val="single"/>
                          </w:rPr>
                        </w:pPr>
                        <w:r w:rsidRPr="00E01697">
                          <w:rPr>
                            <w:rFonts w:ascii="Georgia" w:hAnsi="Georgia"/>
                            <w:b/>
                            <w:u w:val="single"/>
                          </w:rPr>
                          <w:t>14 Trial Courts (Courts of First Instance</w:t>
                        </w:r>
                        <w:r>
                          <w:rPr>
                            <w:rFonts w:ascii="Georgia" w:hAnsi="Georgia"/>
                            <w:b/>
                            <w:u w:val="single"/>
                          </w:rPr>
                          <w:t>)</w:t>
                        </w:r>
                      </w:p>
                      <w:p w:rsidR="005A1088" w:rsidRPr="0000640B" w:rsidRDefault="005A1088" w:rsidP="00007DF1">
                        <w:pPr>
                          <w:pStyle w:val="ListParagraph"/>
                          <w:numPr>
                            <w:ilvl w:val="0"/>
                            <w:numId w:val="6"/>
                          </w:numPr>
                          <w:rPr>
                            <w:rFonts w:ascii="Georgia" w:hAnsi="Georgia"/>
                          </w:rPr>
                        </w:pPr>
                        <w:r w:rsidRPr="0000640B">
                          <w:rPr>
                            <w:rFonts w:ascii="Georgia" w:hAnsi="Georgia"/>
                          </w:rPr>
                          <w:t>One in each of Haiti’s 14 judicial districts</w:t>
                        </w:r>
                      </w:p>
                      <w:p w:rsidR="005A1088" w:rsidRPr="0000640B" w:rsidRDefault="005A1088" w:rsidP="00007DF1">
                        <w:pPr>
                          <w:pStyle w:val="ListParagraph"/>
                          <w:numPr>
                            <w:ilvl w:val="0"/>
                            <w:numId w:val="6"/>
                          </w:numPr>
                          <w:rPr>
                            <w:rFonts w:ascii="Georgia" w:hAnsi="Georgia"/>
                          </w:rPr>
                        </w:pPr>
                        <w:r w:rsidRPr="0000640B">
                          <w:rPr>
                            <w:rFonts w:ascii="Georgia" w:hAnsi="Georgia"/>
                          </w:rPr>
                          <w:t>Cases are heard by one Judge</w:t>
                        </w:r>
                      </w:p>
                      <w:p w:rsidR="005A1088" w:rsidRPr="0000640B" w:rsidRDefault="005A1088" w:rsidP="00E01697">
                        <w:pPr>
                          <w:pStyle w:val="ListParagraph"/>
                          <w:rPr>
                            <w:rFonts w:ascii="Georgia" w:hAnsi="Georgia"/>
                          </w:rPr>
                        </w:pPr>
                      </w:p>
                      <w:p w:rsidR="005A1088" w:rsidRDefault="005A1088" w:rsidP="00B01ADF"/>
                    </w:txbxContent>
                  </v:textbox>
                </v:shape>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4" o:spid="_x0000_s1031" type="#_x0000_t94" style="position:absolute;left:5572;top:5014;width:648;height:8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YowwwAA&#10;ANsAAAAPAAAAZHJzL2Rvd25yZXYueG1sRI9Pi8IwFMTvC36H8ARva2pBkWoUEV33tOs/8PpInm21&#10;eSlNVuu33wiCx2FmfsNM562txI0aXzpWMOgnIIi1MyXnCo6H9ecYhA/IBivHpOBBHuazzscUM+Pu&#10;vKPbPuQiQthnqKAIoc6k9Logi77vauLonV1jMUTZ5NI0eI9wW8k0SUbSYslxocCalgXp6/7PKvip&#10;H9fxME1/V9vK6i992Wy25qRUr9suJiACteEdfrW/jYJ0BM8v8QfI2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VYowwwAAANsAAAAPAAAAAAAAAAAAAAAAAJcCAABkcnMvZG93&#10;bnJldi54bWxQSwUGAAAAAAQABAD1AAAAhwMAAAAA&#10;" adj="12686,6424" fillcolor="#4bacc6 [3208]" strokecolor="#272727 [2749]" strokeweight="2.75pt"/>
                <v:shape id="AutoShape 15" o:spid="_x0000_s1032" type="#_x0000_t94" style="position:absolute;left:5576;top:7992;width:648;height:8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S+rxAAA&#10;ANsAAAAPAAAAZHJzL2Rvd25yZXYueG1sRI9Ba8JAFITvhf6H5RW81U0D1RCzkVK0eqrWFnp97D6T&#10;1OzbkF01/vuuIHgcZuYbppgPthUn6n3jWMHLOAFBrJ1puFLw8718zkD4gGywdUwKLuRhXj4+FJgb&#10;d+YvOu1CJSKEfY4K6hC6XEqva7Lox64jjt7e9RZDlH0lTY/nCLetTJNkIi02HBdq7Oi9Jn3YHa2C&#10;z+5yyF7TdLPYtlZ/6L/Vamt+lRo9DW8zEIGGcA/f2mujIJ3C9Uv8AbL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Rkvq8QAAADbAAAADwAAAAAAAAAAAAAAAACXAgAAZHJzL2Rv&#10;d25yZXYueG1sUEsFBgAAAAAEAAQA9QAAAIgDAAAAAA==&#10;" adj="12686,6424" fillcolor="#4bacc6 [3208]" strokecolor="#272727 [2749]" strokeweight="2.75pt"/>
              </v:group>
            </w:pict>
          </mc:Fallback>
        </mc:AlternateContent>
      </w:r>
    </w:p>
    <w:p w:rsidR="00B32AAE" w:rsidRDefault="00B32AAE">
      <w:r>
        <w:t xml:space="preserve"> </w:t>
      </w:r>
    </w:p>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B01ADF" w:rsidRDefault="00B01ADF"/>
    <w:p w:rsidR="00007DF1" w:rsidRDefault="00007DF1"/>
    <w:p w:rsidR="00007DF1" w:rsidRPr="00007DF1" w:rsidRDefault="00007DF1" w:rsidP="00007DF1"/>
    <w:p w:rsidR="00007DF1" w:rsidRPr="00007DF1" w:rsidRDefault="00007DF1" w:rsidP="00007DF1"/>
    <w:p w:rsidR="00007DF1" w:rsidRPr="00007DF1" w:rsidRDefault="00007DF1" w:rsidP="00007DF1"/>
    <w:p w:rsidR="00007DF1" w:rsidRPr="00007DF1" w:rsidRDefault="00007DF1" w:rsidP="00007DF1"/>
    <w:p w:rsidR="00007DF1" w:rsidRDefault="00007DF1" w:rsidP="00007DF1"/>
    <w:p w:rsidR="00007DF1" w:rsidRDefault="00007DF1" w:rsidP="00007DF1"/>
    <w:p w:rsidR="00007DF1" w:rsidRDefault="00007DF1" w:rsidP="00007DF1">
      <w:r>
        <w:tab/>
      </w:r>
    </w:p>
    <w:p w:rsidR="00007DF1" w:rsidRPr="00007DF1" w:rsidRDefault="00007DF1" w:rsidP="00007DF1"/>
    <w:p w:rsidR="00007DF1" w:rsidRPr="00007DF1" w:rsidRDefault="00007DF1" w:rsidP="00007DF1"/>
    <w:p w:rsidR="00007DF1" w:rsidRPr="00007DF1" w:rsidRDefault="00007DF1" w:rsidP="00007DF1"/>
    <w:p w:rsidR="00007DF1" w:rsidRPr="00007DF1" w:rsidRDefault="00007DF1" w:rsidP="00007DF1"/>
    <w:p w:rsidR="00B01ADF" w:rsidRDefault="00B01ADF" w:rsidP="00007DF1">
      <w:pPr>
        <w:tabs>
          <w:tab w:val="left" w:pos="6210"/>
        </w:tabs>
      </w:pPr>
    </w:p>
    <w:p w:rsidR="009A683F" w:rsidRDefault="0027748C" w:rsidP="00007DF1">
      <w:pPr>
        <w:tabs>
          <w:tab w:val="left" w:pos="6210"/>
        </w:tabs>
      </w:pPr>
      <w:r>
        <w:t xml:space="preserve">In Haiti, individual </w:t>
      </w:r>
      <w:r w:rsidR="007D7373">
        <w:t xml:space="preserve">civil </w:t>
      </w:r>
      <w:r>
        <w:t>complainants can join a case</w:t>
      </w:r>
      <w:r w:rsidR="009A683F">
        <w:t xml:space="preserve"> originally brought on criminal grounds by the Haitian government prosecutor.</w:t>
      </w:r>
      <w:r w:rsidR="007D7373">
        <w:t xml:space="preserve">  Therefore, once criminal charges have been filed</w:t>
      </w:r>
      <w:r w:rsidR="00A45A4A">
        <w:t>,</w:t>
      </w:r>
      <w:r w:rsidR="007D7373">
        <w:t xml:space="preserve"> victims </w:t>
      </w:r>
      <w:r w:rsidR="00A45A4A">
        <w:t>attach individual civil claims seeking redress for crimes against humanity onto the existing case, to be heard together.</w:t>
      </w:r>
    </w:p>
    <w:p w:rsidR="00A45A4A" w:rsidRDefault="00A45A4A" w:rsidP="00007DF1">
      <w:pPr>
        <w:tabs>
          <w:tab w:val="left" w:pos="6210"/>
        </w:tabs>
      </w:pPr>
    </w:p>
    <w:p w:rsidR="0027748C" w:rsidRDefault="009A683F" w:rsidP="00007DF1">
      <w:pPr>
        <w:tabs>
          <w:tab w:val="left" w:pos="6210"/>
        </w:tabs>
      </w:pPr>
      <w:r>
        <w:t xml:space="preserve">Complaints are </w:t>
      </w:r>
      <w:r w:rsidR="00C86F6C">
        <w:t xml:space="preserve">usually </w:t>
      </w:r>
      <w:r>
        <w:t xml:space="preserve">filed </w:t>
      </w:r>
      <w:r w:rsidR="00A45A4A">
        <w:t>with the government prosecutor (Commissaire au Gouvernement) who may refer them to a</w:t>
      </w:r>
      <w:r>
        <w:t xml:space="preserve"> Juge d’Instruction</w:t>
      </w:r>
      <w:r w:rsidR="00A45A4A">
        <w:t xml:space="preserve">.  After receiving a complaint, the Juge d’Instruction has three months to investigate the complaint and </w:t>
      </w:r>
      <w:r>
        <w:t xml:space="preserve">determine if there is sufficient basis for prosecution.  </w:t>
      </w:r>
      <w:r w:rsidR="00A45A4A">
        <w:t xml:space="preserve">Because this three month period restarts with each new complaint filed, the period for gathering evidence and investigation by the judge may be extended, such as in the case of </w:t>
      </w:r>
      <w:r w:rsidR="00A45A4A">
        <w:lastRenderedPageBreak/>
        <w:t xml:space="preserve">Duvalier where additional individual complainants continue to file claims.  As necessary, the Juge d’Instruction may also request an extension to this investigatory period.  </w:t>
      </w:r>
      <w:r>
        <w:t xml:space="preserve">If the judge allows prosecution, the government prosecutor (and any individual legal representatives of civil complainants that have joined the case) may prepare and present their case before the appropriate court, see </w:t>
      </w:r>
      <w:hyperlink w:anchor="figure" w:history="1">
        <w:r w:rsidRPr="00A45A4A">
          <w:rPr>
            <w:rStyle w:val="Hyperlink"/>
            <w:i/>
          </w:rPr>
          <w:t>Figure 2</w:t>
        </w:r>
      </w:hyperlink>
      <w:r>
        <w:t xml:space="preserve">.  In the case of Duvalier, criminal charges have been filed and are currently before the Juge d’Instruction.  IJDH/BAI and others are now </w:t>
      </w:r>
      <w:r w:rsidR="00A45A4A">
        <w:t>continuing</w:t>
      </w:r>
      <w:r>
        <w:t xml:space="preserve"> to prepare and submit the claims of individual civil complainants.  </w:t>
      </w:r>
    </w:p>
    <w:p w:rsidR="00DB65F3" w:rsidRDefault="00DB65F3" w:rsidP="00007DF1">
      <w:pPr>
        <w:tabs>
          <w:tab w:val="left" w:pos="6210"/>
        </w:tabs>
      </w:pPr>
    </w:p>
    <w:p w:rsidR="00DB65F3" w:rsidRPr="00DB65F3" w:rsidRDefault="00DB65F3" w:rsidP="002E7F21">
      <w:pPr>
        <w:tabs>
          <w:tab w:val="left" w:pos="6210"/>
          <w:tab w:val="left" w:pos="8190"/>
        </w:tabs>
        <w:rPr>
          <w:b/>
          <w:i/>
        </w:rPr>
      </w:pPr>
      <w:bookmarkStart w:id="2" w:name="figure"/>
      <w:r>
        <w:rPr>
          <w:b/>
          <w:i/>
        </w:rPr>
        <w:t>Figure 2</w:t>
      </w:r>
    </w:p>
    <w:bookmarkEnd w:id="2"/>
    <w:p w:rsidR="009A683F" w:rsidRDefault="00406540" w:rsidP="00007DF1">
      <w:pPr>
        <w:tabs>
          <w:tab w:val="left" w:pos="6210"/>
        </w:tabs>
        <w:rPr>
          <w:i/>
        </w:rPr>
      </w:pPr>
      <w:r>
        <w:rPr>
          <w:noProof/>
        </w:rPr>
        <mc:AlternateContent>
          <mc:Choice Requires="wpg">
            <w:drawing>
              <wp:anchor distT="0" distB="0" distL="114300" distR="114300" simplePos="0" relativeHeight="251739136" behindDoc="0" locked="0" layoutInCell="1" allowOverlap="1">
                <wp:simplePos x="0" y="0"/>
                <wp:positionH relativeFrom="column">
                  <wp:posOffset>-761365</wp:posOffset>
                </wp:positionH>
                <wp:positionV relativeFrom="paragraph">
                  <wp:posOffset>66675</wp:posOffset>
                </wp:positionV>
                <wp:extent cx="7477125" cy="4000500"/>
                <wp:effectExtent l="38735" t="130175" r="40640" b="3492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125" cy="4000500"/>
                          <a:chOff x="241" y="4401"/>
                          <a:chExt cx="11775" cy="6300"/>
                        </a:xfrm>
                      </wpg:grpSpPr>
                      <wps:wsp>
                        <wps:cNvPr id="9" name="Text Box 29"/>
                        <wps:cNvSpPr txBox="1">
                          <a:spLocks noChangeArrowheads="1"/>
                        </wps:cNvSpPr>
                        <wps:spPr bwMode="auto">
                          <a:xfrm>
                            <a:off x="241" y="4401"/>
                            <a:ext cx="11775" cy="6300"/>
                          </a:xfrm>
                          <a:prstGeom prst="rect">
                            <a:avLst/>
                          </a:prstGeom>
                          <a:solidFill>
                            <a:srgbClr val="B9DAF1"/>
                          </a:solidFill>
                          <a:ln w="76200" cmpd="tri">
                            <a:solidFill>
                              <a:schemeClr val="tx1">
                                <a:lumMod val="85000"/>
                                <a:lumOff val="15000"/>
                              </a:schemeClr>
                            </a:solidFill>
                            <a:miter lim="800000"/>
                            <a:headEnd/>
                            <a:tailEnd/>
                          </a:ln>
                          <a:effectLst>
                            <a:outerShdw blurRad="63500" dist="29783" dir="3885598" algn="ctr" rotWithShape="0">
                              <a:schemeClr val="accent5">
                                <a:lumMod val="50000"/>
                                <a:lumOff val="0"/>
                                <a:alpha val="50000"/>
                              </a:schemeClr>
                            </a:outerShdw>
                          </a:effectLst>
                        </wps:spPr>
                        <wps:txbx>
                          <w:txbxContent>
                            <w:p w:rsidR="005A1088" w:rsidRDefault="005A1088"/>
                          </w:txbxContent>
                        </wps:txbx>
                        <wps:bodyPr rot="0" vert="horz" wrap="square" lIns="91440" tIns="45720" rIns="91440" bIns="45720" anchor="t" anchorCtr="0" upright="1">
                          <a:noAutofit/>
                        </wps:bodyPr>
                      </wps:wsp>
                      <wps:wsp>
                        <wps:cNvPr id="10" name="AutoShape 27"/>
                        <wps:cNvCnPr>
                          <a:cxnSpLocks noChangeShapeType="1"/>
                        </wps:cNvCnPr>
                        <wps:spPr bwMode="auto">
                          <a:xfrm flipV="1">
                            <a:off x="5806" y="5496"/>
                            <a:ext cx="0" cy="1590"/>
                          </a:xfrm>
                          <a:prstGeom prst="straightConnector1">
                            <a:avLst/>
                          </a:prstGeom>
                          <a:noFill/>
                          <a:ln w="603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flipV="1">
                            <a:off x="2146" y="5393"/>
                            <a:ext cx="0" cy="1590"/>
                          </a:xfrm>
                          <a:prstGeom prst="straightConnector1">
                            <a:avLst/>
                          </a:prstGeom>
                          <a:noFill/>
                          <a:ln w="603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wps:wsp>
                        <wps:cNvPr id="12" name="AutoShape 36"/>
                        <wps:cNvCnPr>
                          <a:cxnSpLocks noChangeShapeType="1"/>
                        </wps:cNvCnPr>
                        <wps:spPr bwMode="auto">
                          <a:xfrm flipV="1">
                            <a:off x="8941" y="6066"/>
                            <a:ext cx="0" cy="1590"/>
                          </a:xfrm>
                          <a:prstGeom prst="straightConnector1">
                            <a:avLst/>
                          </a:prstGeom>
                          <a:noFill/>
                          <a:ln w="603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wps:wsp>
                        <wps:cNvPr id="13" name="AutoShape 35"/>
                        <wps:cNvSpPr>
                          <a:spLocks noChangeArrowheads="1"/>
                        </wps:cNvSpPr>
                        <wps:spPr bwMode="auto">
                          <a:xfrm rot="474002">
                            <a:off x="423" y="5005"/>
                            <a:ext cx="11291" cy="1363"/>
                          </a:xfrm>
                          <a:prstGeom prst="notchedRightArrow">
                            <a:avLst>
                              <a:gd name="adj1" fmla="val 47398"/>
                              <a:gd name="adj2" fmla="val 92274"/>
                            </a:avLst>
                          </a:prstGeom>
                          <a:solidFill>
                            <a:schemeClr val="accent5">
                              <a:lumMod val="100000"/>
                              <a:lumOff val="0"/>
                            </a:schemeClr>
                          </a:solidFill>
                          <a:ln w="34925">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14" name="Text Box 19"/>
                        <wps:cNvSpPr txBox="1">
                          <a:spLocks noChangeArrowheads="1"/>
                        </wps:cNvSpPr>
                        <wps:spPr bwMode="auto">
                          <a:xfrm>
                            <a:off x="8356" y="7341"/>
                            <a:ext cx="3255" cy="1770"/>
                          </a:xfrm>
                          <a:prstGeom prst="rect">
                            <a:avLst/>
                          </a:prstGeom>
                          <a:solidFill>
                            <a:schemeClr val="accent5">
                              <a:lumMod val="20000"/>
                              <a:lumOff val="80000"/>
                            </a:schemeClr>
                          </a:solidFill>
                          <a:ln w="57150" cmpd="thickThin">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5A1088" w:rsidRPr="009A683F" w:rsidRDefault="005A1088" w:rsidP="007B529D">
                              <w:pPr>
                                <w:jc w:val="center"/>
                                <w:rPr>
                                  <w:rFonts w:ascii="Georgia" w:hAnsi="Georgia"/>
                                  <w:b/>
                                </w:rPr>
                              </w:pPr>
                              <w:r w:rsidRPr="007B529D">
                                <w:rPr>
                                  <w:rFonts w:ascii="Georgia" w:hAnsi="Georgia"/>
                                  <w:b/>
                                </w:rPr>
                                <w:t>(3) If the complaint is found sufficient, it is referred back to the government prosecutor for trial</w:t>
                              </w:r>
                            </w:p>
                          </w:txbxContent>
                        </wps:txbx>
                        <wps:bodyPr rot="0" vert="horz" wrap="square" lIns="91440" tIns="45720" rIns="91440" bIns="45720" anchor="t" anchorCtr="0" upright="1">
                          <a:noAutofit/>
                        </wps:bodyPr>
                      </wps:wsp>
                      <wps:wsp>
                        <wps:cNvPr id="15" name="AutoShape 40"/>
                        <wps:cNvCnPr>
                          <a:cxnSpLocks noChangeShapeType="1"/>
                        </wps:cNvCnPr>
                        <wps:spPr bwMode="auto">
                          <a:xfrm flipV="1">
                            <a:off x="5806" y="7506"/>
                            <a:ext cx="0" cy="1590"/>
                          </a:xfrm>
                          <a:prstGeom prst="straightConnector1">
                            <a:avLst/>
                          </a:prstGeom>
                          <a:noFill/>
                          <a:ln w="603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wps:wsp>
                        <wps:cNvPr id="16" name="AutoShape 41"/>
                        <wps:cNvCnPr>
                          <a:cxnSpLocks noChangeShapeType="1"/>
                        </wps:cNvCnPr>
                        <wps:spPr bwMode="auto">
                          <a:xfrm flipV="1">
                            <a:off x="2146" y="7416"/>
                            <a:ext cx="0" cy="1590"/>
                          </a:xfrm>
                          <a:prstGeom prst="straightConnector1">
                            <a:avLst/>
                          </a:prstGeom>
                          <a:noFill/>
                          <a:ln w="603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wps:wsp>
                        <wps:cNvPr id="17" name="Text Box 25"/>
                        <wps:cNvSpPr txBox="1">
                          <a:spLocks noChangeArrowheads="1"/>
                        </wps:cNvSpPr>
                        <wps:spPr bwMode="auto">
                          <a:xfrm>
                            <a:off x="856" y="8001"/>
                            <a:ext cx="2610" cy="1575"/>
                          </a:xfrm>
                          <a:prstGeom prst="rect">
                            <a:avLst/>
                          </a:prstGeom>
                          <a:solidFill>
                            <a:schemeClr val="bg1">
                              <a:lumMod val="95000"/>
                              <a:lumOff val="0"/>
                            </a:schemeClr>
                          </a:solidFill>
                          <a:ln w="57150" cmpd="thickThin">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5A1088" w:rsidRPr="007B529D" w:rsidRDefault="005A1088" w:rsidP="007B529D">
                              <w:pPr>
                                <w:jc w:val="center"/>
                                <w:rPr>
                                  <w:rFonts w:ascii="Georgia" w:hAnsi="Georgia"/>
                                  <w:sz w:val="22"/>
                                </w:rPr>
                              </w:pPr>
                              <w:r w:rsidRPr="007B529D">
                                <w:rPr>
                                  <w:rFonts w:ascii="Georgia" w:hAnsi="Georgia"/>
                                  <w:sz w:val="22"/>
                                </w:rPr>
                                <w:t>Individual complainants may join civil complaints to the original criminal case</w:t>
                              </w:r>
                            </w:p>
                          </w:txbxContent>
                        </wps:txbx>
                        <wps:bodyPr rot="0" vert="horz" wrap="square" lIns="91440" tIns="45720" rIns="91440" bIns="45720" anchor="t" anchorCtr="0" upright="1">
                          <a:noAutofit/>
                        </wps:bodyPr>
                      </wps:wsp>
                      <wps:wsp>
                        <wps:cNvPr id="18" name="Text Box 24"/>
                        <wps:cNvSpPr txBox="1">
                          <a:spLocks noChangeArrowheads="1"/>
                        </wps:cNvSpPr>
                        <wps:spPr bwMode="auto">
                          <a:xfrm>
                            <a:off x="3826" y="8828"/>
                            <a:ext cx="4050" cy="1440"/>
                          </a:xfrm>
                          <a:prstGeom prst="rect">
                            <a:avLst/>
                          </a:prstGeom>
                          <a:solidFill>
                            <a:schemeClr val="bg1">
                              <a:lumMod val="95000"/>
                              <a:lumOff val="0"/>
                            </a:schemeClr>
                          </a:solidFill>
                          <a:ln w="57150" cmpd="thickThin">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5A1088" w:rsidRPr="007B529D" w:rsidRDefault="005A1088" w:rsidP="007B529D">
                              <w:pPr>
                                <w:jc w:val="center"/>
                                <w:rPr>
                                  <w:rFonts w:ascii="Georgia" w:hAnsi="Georgia"/>
                                  <w:sz w:val="22"/>
                                </w:rPr>
                              </w:pPr>
                              <w:r w:rsidRPr="007B529D">
                                <w:rPr>
                                  <w:rFonts w:ascii="Georgia" w:hAnsi="Georgia"/>
                                  <w:sz w:val="22"/>
                                </w:rPr>
                                <w:t xml:space="preserve">During this period, the Juge d’Instruction may call parties in for questioning.  </w:t>
                              </w:r>
                              <w:r w:rsidRPr="009D18A6">
                                <w:rPr>
                                  <w:rFonts w:ascii="Georgia" w:hAnsi="Georgia"/>
                                  <w:i/>
                                  <w:sz w:val="22"/>
                                </w:rPr>
                                <w:t>(Duvalier has been called in multiple times).</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601" y="6066"/>
                            <a:ext cx="3105" cy="1485"/>
                          </a:xfrm>
                          <a:prstGeom prst="rect">
                            <a:avLst/>
                          </a:prstGeom>
                          <a:solidFill>
                            <a:schemeClr val="accent5">
                              <a:lumMod val="20000"/>
                              <a:lumOff val="80000"/>
                            </a:schemeClr>
                          </a:solidFill>
                          <a:ln w="57150" cmpd="thickThin">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5A1088" w:rsidRPr="007B529D" w:rsidRDefault="005A1088" w:rsidP="007B529D">
                              <w:pPr>
                                <w:jc w:val="center"/>
                                <w:rPr>
                                  <w:rFonts w:ascii="Georgia" w:hAnsi="Georgia"/>
                                  <w:b/>
                                </w:rPr>
                              </w:pPr>
                              <w:r>
                                <w:rPr>
                                  <w:rFonts w:ascii="Georgia" w:hAnsi="Georgia"/>
                                  <w:b/>
                                </w:rPr>
                                <w:t xml:space="preserve">(1) The </w:t>
                              </w:r>
                              <w:r w:rsidRPr="007B529D">
                                <w:rPr>
                                  <w:rFonts w:ascii="Georgia" w:hAnsi="Georgia"/>
                                  <w:b/>
                                </w:rPr>
                                <w:t>Government Prosecutor submits a complaint to the appropriate Court</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4215" y="6638"/>
                            <a:ext cx="3195" cy="1785"/>
                          </a:xfrm>
                          <a:prstGeom prst="rect">
                            <a:avLst/>
                          </a:prstGeom>
                          <a:solidFill>
                            <a:schemeClr val="accent5">
                              <a:lumMod val="20000"/>
                              <a:lumOff val="80000"/>
                            </a:schemeClr>
                          </a:solidFill>
                          <a:ln w="57150" cmpd="thickThin">
                            <a:solidFill>
                              <a:schemeClr val="tx1">
                                <a:lumMod val="85000"/>
                                <a:lumOff val="15000"/>
                              </a:schemeClr>
                            </a:solidFill>
                            <a:miter lim="800000"/>
                            <a:headEnd/>
                            <a:tailEnd/>
                          </a:ln>
                          <a:effectLst>
                            <a:outerShdw blurRad="63500" dist="29783" dir="3885598" algn="ctr" rotWithShape="0">
                              <a:schemeClr val="accent2">
                                <a:lumMod val="50000"/>
                                <a:lumOff val="0"/>
                                <a:alpha val="50000"/>
                              </a:schemeClr>
                            </a:outerShdw>
                          </a:effectLst>
                        </wps:spPr>
                        <wps:txbx>
                          <w:txbxContent>
                            <w:p w:rsidR="005A1088" w:rsidRPr="007B529D" w:rsidRDefault="005A1088" w:rsidP="00DB65F3">
                              <w:pPr>
                                <w:pStyle w:val="ListParagraph"/>
                                <w:ind w:left="0"/>
                                <w:jc w:val="center"/>
                                <w:rPr>
                                  <w:rFonts w:ascii="Georgia" w:hAnsi="Georgia"/>
                                  <w:b/>
                                </w:rPr>
                              </w:pPr>
                              <w:r>
                                <w:rPr>
                                  <w:rFonts w:ascii="Georgia" w:hAnsi="Georgia"/>
                                  <w:b/>
                                </w:rPr>
                                <w:t xml:space="preserve">(2) The </w:t>
                              </w:r>
                              <w:r w:rsidRPr="007B529D">
                                <w:rPr>
                                  <w:rFonts w:ascii="Georgia" w:hAnsi="Georgia"/>
                                  <w:b/>
                                </w:rPr>
                                <w:t xml:space="preserve">Juge d’Instruction has 90 days </w:t>
                              </w:r>
                              <w:r>
                                <w:rPr>
                                  <w:rFonts w:ascii="Georgia" w:hAnsi="Georgia"/>
                                  <w:b/>
                                </w:rPr>
                                <w:t xml:space="preserve">(extendable ) </w:t>
                              </w:r>
                              <w:r w:rsidRPr="007B529D">
                                <w:rPr>
                                  <w:rFonts w:ascii="Georgia" w:hAnsi="Georgia"/>
                                  <w:b/>
                                </w:rPr>
                                <w:t>to consider the validity of the complaint.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margin-left:-59.9pt;margin-top:5.25pt;width:588.75pt;height:315pt;z-index:251739136" coordorigin="241,4401" coordsize="11775,6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">
                <v:shape id="Text Box 29" o:spid="_x0000_s1034" type="#_x0000_t202" style="position:absolute;left:241;top:4401;width:11775;height:6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EoTwwAA&#10;ANoAAAAPAAAAZHJzL2Rvd25yZXYueG1sRI/RagIxFETfC/5DuIIvpZtVROzWKK2g2L657Qfcbm43&#10;Wzc3SxJ19etNoeDjMDNnmMWqt604kQ+NYwXjLAdBXDndcK3g63PzNAcRIrLG1jEpuFCA1XLwsMBC&#10;uzPv6VTGWiQIhwIVmBi7QspQGbIYMtcRJ+/HeYsxSV9L7fGc4LaVkzyfSYsNpwWDHa0NVYfyaBWU&#10;9vdjPjtMH7fv1913fjXav1mt1GjYv76AiNTHe/i/vdMKnuHvSro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nEoTwwAAANoAAAAPAAAAAAAAAAAAAAAAAJcCAABkcnMvZG93&#10;bnJldi54bWxQSwUGAAAAAAQABAD1AAAAhwMAAAAA&#10;" fillcolor="#b9daf1" strokecolor="#272727 [2749]" strokeweight="6pt">
                  <v:stroke linestyle="thickBetweenThin"/>
                  <v:shadow on="t" color="#205867 [1608]" opacity=".5" offset="1pt"/>
                  <v:textbox>
                    <w:txbxContent>
                      <w:p w:rsidR="005A1088" w:rsidRDefault="005A1088"/>
                    </w:txbxContent>
                  </v:textbox>
                </v:shape>
                <v:shapetype id="_x0000_t32" coordsize="21600,21600" o:spt="32" o:oned="t" path="m0,0l21600,21600e" filled="f">
                  <v:path arrowok="t" fillok="f" o:connecttype="none"/>
                  <o:lock v:ext="edit" shapetype="t"/>
                </v:shapetype>
                <v:shape id="AutoShape 27" o:spid="_x0000_s1035" type="#_x0000_t32" style="position:absolute;left:5806;top:5496;width:0;height:15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6j8UAAADbAAAADwAAAGRycy9kb3ducmV2LnhtbESPQWvCQBCF7wX/wzKCl1I3zUE0dRUt&#10;iFIK1aj3ITtNQrOzIbtq6q93DoXeZnhv3vtmvuxdo67UhdqzgddxAoq48Lbm0sDpuHmZggoR2WLj&#10;mQz8UoDlYvA0x8z6Gx/omsdSSQiHDA1UMbaZ1qGoyGEY+5ZYtG/fOYyydqW2Hd4k3DU6TZKJdliz&#10;NFTY0ntFxU9+cQbuH9t0lj7b8+kyteevz/zo9uu7MaNhv3oDFamP/+a/650VfKGXX2QAvX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6j8UAAADbAAAADwAAAAAAAAAA&#10;AAAAAAChAgAAZHJzL2Rvd25yZXYueG1sUEsFBgAAAAAEAAQA+QAAAJMDAAAAAA==&#10;" strokecolor="#272727 [2749]" strokeweight="4.75pt"/>
                <v:shape id="AutoShape 28" o:spid="_x0000_s1036" type="#_x0000_t32" style="position:absolute;left:2146;top:5393;width:0;height:15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NfFMIAAADbAAAADwAAAGRycy9kb3ducmV2LnhtbERPTYvCMBC9C/6HMIIX0dQeFq1G0YXF&#10;ZRFWq96HZmyLzaQ0Ubv+erMgeJvH+5z5sjWVuFHjSssKxqMIBHFmdcm5guPhazgB4TyyxsoyKfgj&#10;B8tFtzPHRNs77+mW+lyEEHYJKii8rxMpXVaQQTeyNXHgzrYx6ANscqkbvIdwU8k4ij6kwZJDQ4E1&#10;fRaUXdKrUfD42cTTeKBPx+tEn3636cHs1g+l+r12NQPhqfVv8cv9rcP8Mfz/Eg6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6NfFMIAAADbAAAADwAAAAAAAAAAAAAA&#10;AAChAgAAZHJzL2Rvd25yZXYueG1sUEsFBgAAAAAEAAQA+QAAAJADAAAAAA==&#10;" strokecolor="#272727 [2749]" strokeweight="4.75pt"/>
                <v:shape id="AutoShape 36" o:spid="_x0000_s1037" type="#_x0000_t32" style="position:absolute;left:8941;top:6066;width:0;height:15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3HBY8MAAADbAAAADwAAAGRycy9kb3ducmV2LnhtbERPTWvCQBC9C/0PyxR6KXXTHCSNrqJC&#10;aRGhbdT7kB2TYHY2ZNckza93CwVv83ifs1gNphYdta6yrOB1GoEgzq2uuFBwPLy/JCCcR9ZYWyYF&#10;v+RgtXyYLDDVtucf6jJfiBDCLkUFpfdNKqXLSzLoprYhDtzZtgZ9gG0hdYt9CDe1jKNoJg1WHBpK&#10;bGhbUn7JrkbBuPuI3+JnfTpeE3362mcH870ZlXp6HNZzEJ4Gfxf/uz91mB/D3y/hAL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xwWPDAAAA2wAAAA8AAAAAAAAAAAAA&#10;AAAAoQIAAGRycy9kb3ducmV2LnhtbFBLBQYAAAAABAAEAPkAAACRAwAAAAA=&#10;" strokecolor="#272727 [2749]" strokeweight="4.75pt"/>
                <v:shape id="AutoShape 35" o:spid="_x0000_s1038" type="#_x0000_t94" style="position:absolute;left:423;top:5005;width:11291;height:1363;rotation:51773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bT2wgAA&#10;ANsAAAAPAAAAZHJzL2Rvd25yZXYueG1sRE9Na8JAEL0X+h+WKfRWN7ZEJLqRtNDWiwdToXgbsmMS&#10;kp0Nu9uY/ntXELzN433OejOZXozkfGtZwXyWgCCurG65VnD4+XxZgvABWWNvmRT8k4dN/viwxkzb&#10;M+9pLEMtYgj7DBU0IQyZlL5qyKCf2YE4cifrDIYIXS21w3MMN718TZKFNNhybGhwoI+Gqq78Mwq6&#10;369leiy/d+nh3bV1lcqyKEalnp+mYgUi0BTu4pt7q+P8N7j+Eg+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1tPbCAAAA2wAAAA8AAAAAAAAAAAAAAAAAlwIAAGRycy9kb3du&#10;cmV2LnhtbFBLBQYAAAAABAAEAPUAAACGAwAAAAA=&#10;" adj="19194,5681" fillcolor="#4bacc6 [3208]" strokecolor="#272727 [2749]" strokeweight="2.75pt"/>
                <v:shape id="Text Box 19" o:spid="_x0000_s1039" type="#_x0000_t202" style="position:absolute;left:8356;top:7341;width:3255;height:1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uxXwQAA&#10;ANsAAAAPAAAAZHJzL2Rvd25yZXYueG1sRE9Ni8IwEL0L/ocwwt40rSyLVlMpQkH3IKh78DjbjG21&#10;mZQmavffmwXB2zze5yxXvWnEnTpXW1YQTyIQxIXVNZcKfo75eAbCeWSNjWVS8EcOVulwsMRE2wfv&#10;6X7wpQgh7BJUUHnfJlK6oiKDbmJb4sCdbWfQB9iVUnf4COGmkdMo+pIGaw4NFba0rqi4Hm5GweXb&#10;F5nexqf5b2bXc3vLd5tTrtTHqM8WIDz1/i1+uTc6zP+E/1/CATJ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Z7sV8EAAADbAAAADwAAAAAAAAAAAAAAAACXAgAAZHJzL2Rvd25y&#10;ZXYueG1sUEsFBgAAAAAEAAQA9QAAAIUDAAAAAA==&#10;" fillcolor="#daeef3 [664]" strokecolor="#272727 [2749]" strokeweight="4.5pt">
                  <v:stroke linestyle="thickThin"/>
                  <v:shadow on="t" color="#622423 [1605]" opacity=".5" offset="1pt"/>
                  <v:textbox>
                    <w:txbxContent>
                      <w:p w:rsidR="005A1088" w:rsidRPr="009A683F" w:rsidRDefault="005A1088" w:rsidP="007B529D">
                        <w:pPr>
                          <w:jc w:val="center"/>
                          <w:rPr>
                            <w:rFonts w:ascii="Georgia" w:hAnsi="Georgia"/>
                            <w:b/>
                          </w:rPr>
                        </w:pPr>
                        <w:r w:rsidRPr="007B529D">
                          <w:rPr>
                            <w:rFonts w:ascii="Georgia" w:hAnsi="Georgia"/>
                            <w:b/>
                          </w:rPr>
                          <w:t>(3) If the complaint is found sufficient, it is referred back to the government prosecutor for trial</w:t>
                        </w:r>
                      </w:p>
                    </w:txbxContent>
                  </v:textbox>
                </v:shape>
                <v:shape id="AutoShape 40" o:spid="_x0000_s1040" type="#_x0000_t32" style="position:absolute;left:5806;top:7506;width:0;height:15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hZF8MAAADbAAAADwAAAGRycy9kb3ducmV2LnhtbERPTWvCQBC9F/wPywi9FLNpoGKjq2ih&#10;KFLQRnMfstMkNDsbsqum/nq3IHibx/uc2aI3jThT52rLCl6jGARxYXXNpYLj4XM0AeE8ssbGMin4&#10;IweL+eBphqm2F/6mc+ZLEULYpaig8r5NpXRFRQZdZFviwP3YzqAPsCul7vASwk0jkzgeS4M1h4YK&#10;W/qoqPjNTkbBdbtO3pMXnR9PE53vvrKD2a+uSj0P++UUhKfeP8R390aH+W/w/0s4QM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yYWRfDAAAA2wAAAA8AAAAAAAAAAAAA&#10;AAAAoQIAAGRycy9kb3ducmV2LnhtbFBLBQYAAAAABAAEAPkAAACRAwAAAAA=&#10;" strokecolor="#272727 [2749]" strokeweight="4.75pt"/>
                <v:shape id="AutoShape 41" o:spid="_x0000_s1041" type="#_x0000_t32" style="position:absolute;left:2146;top:7416;width:0;height:15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rHYMMAAADbAAAADwAAAGRycy9kb3ducmV2LnhtbERPTWvCQBC9F/wPywheSt00B7FpNqKF&#10;UikFbdT7kB2TYHY2ZDcm9dd3hUJv83ifk65G04grda62rOB5HoEgLqyuuVRwPLw/LUE4j6yxsUwK&#10;fsjBKps8pJhoO/A3XXNfihDCLkEFlfdtIqUrKjLo5rYlDtzZdgZ9gF0pdYdDCDeNjKNoIQ3WHBoq&#10;bOmtouKS90bB7fMjfokf9enYL/Vp95UfzH5zU2o2HdevIDyN/l/8597qMH8B91/CATL7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Kx2DDAAAA2wAAAA8AAAAAAAAAAAAA&#10;AAAAoQIAAGRycy9kb3ducmV2LnhtbFBLBQYAAAAABAAEAPkAAACRAwAAAAA=&#10;" strokecolor="#272727 [2749]" strokeweight="4.75pt"/>
                <v:shape id="Text Box 25" o:spid="_x0000_s1042" type="#_x0000_t202" style="position:absolute;left:856;top:8001;width:2610;height:1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Mo9wgAA&#10;ANsAAAAPAAAAZHJzL2Rvd25yZXYueG1sRE/fa8IwEH4X9j+EG+xNkwlOqaZlKBuCU5mTPd+aW1vW&#10;XEqTafvfG0Hw7T6+n7fIOluLE7W+cqzheaRAEOfOVFxoOH69DWcgfEA2WDsmDT15yNKHwQIT4878&#10;SadDKEQMYZ+ghjKEJpHS5yVZ9CPXEEfu17UWQ4RtIU2L5xhuazlW6kVarDg2lNjQsqT87/BvNWwn&#10;k/1+9rMrejN9X22++1wt1YfWT4/d6xxEoC7cxTf32sT5U7j+Eg+Q6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gyj3CAAAA2wAAAA8AAAAAAAAAAAAAAAAAlwIAAGRycy9kb3du&#10;cmV2LnhtbFBLBQYAAAAABAAEAPUAAACGAwAAAAA=&#10;" fillcolor="#f2f2f2 [3052]" strokecolor="#272727 [2749]" strokeweight="4.5pt">
                  <v:stroke linestyle="thickThin"/>
                  <v:shadow on="t" color="#622423 [1605]" opacity=".5" offset="1pt"/>
                  <v:textbox>
                    <w:txbxContent>
                      <w:p w:rsidR="005A1088" w:rsidRPr="007B529D" w:rsidRDefault="005A1088" w:rsidP="007B529D">
                        <w:pPr>
                          <w:jc w:val="center"/>
                          <w:rPr>
                            <w:rFonts w:ascii="Georgia" w:hAnsi="Georgia"/>
                            <w:sz w:val="22"/>
                          </w:rPr>
                        </w:pPr>
                        <w:r w:rsidRPr="007B529D">
                          <w:rPr>
                            <w:rFonts w:ascii="Georgia" w:hAnsi="Georgia"/>
                            <w:sz w:val="22"/>
                          </w:rPr>
                          <w:t>Individual complainants may join civil complaints to the original criminal case</w:t>
                        </w:r>
                      </w:p>
                    </w:txbxContent>
                  </v:textbox>
                </v:shape>
                <v:shape id="Text Box 24" o:spid="_x0000_s1043" type="#_x0000_t202" style="position:absolute;left:3826;top:8828;width:405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15PxQAA&#10;ANsAAAAPAAAAZHJzL2Rvd25yZXYueG1sRI9Ba8JAEIXvhf6HZQq91d0KWkldpSgtglpRi+cxO01C&#10;s7Mhu9Xk3zuHQm8zvDfvfTOdd75WF2pjFdjC88CAIs6Dq7iw8HV8f5qAignZYR2YLPQUYT67v5ti&#10;5sKV93Q5pEJJCMcMLZQpNZnWMS/JYxyEhli079B6TLK2hXYtXiXc13pozFh7rFgaSmxoUVL+c/j1&#10;Fraj0W43OX8WvXv5WK5PfW4WZmPt40P39goqUZf+zX/XKyf4Aiu/yAB6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Xk/FAAAA2wAAAA8AAAAAAAAAAAAAAAAAlwIAAGRycy9k&#10;b3ducmV2LnhtbFBLBQYAAAAABAAEAPUAAACJAwAAAAA=&#10;" fillcolor="#f2f2f2 [3052]" strokecolor="#272727 [2749]" strokeweight="4.5pt">
                  <v:stroke linestyle="thickThin"/>
                  <v:shadow on="t" color="#622423 [1605]" opacity=".5" offset="1pt"/>
                  <v:textbox>
                    <w:txbxContent>
                      <w:p w:rsidR="005A1088" w:rsidRPr="007B529D" w:rsidRDefault="005A1088" w:rsidP="007B529D">
                        <w:pPr>
                          <w:jc w:val="center"/>
                          <w:rPr>
                            <w:rFonts w:ascii="Georgia" w:hAnsi="Georgia"/>
                            <w:sz w:val="22"/>
                          </w:rPr>
                        </w:pPr>
                        <w:r w:rsidRPr="007B529D">
                          <w:rPr>
                            <w:rFonts w:ascii="Georgia" w:hAnsi="Georgia"/>
                            <w:sz w:val="22"/>
                          </w:rPr>
                          <w:t xml:space="preserve">During this period, the Juge d’Instruction may call parties in for questioning.  </w:t>
                        </w:r>
                        <w:r w:rsidRPr="009D18A6">
                          <w:rPr>
                            <w:rFonts w:ascii="Georgia" w:hAnsi="Georgia"/>
                            <w:i/>
                            <w:sz w:val="22"/>
                          </w:rPr>
                          <w:t>(Duvalier has been called in multiple times).</w:t>
                        </w:r>
                      </w:p>
                    </w:txbxContent>
                  </v:textbox>
                </v:shape>
                <v:shape id="Text Box 17" o:spid="_x0000_s1044" type="#_x0000_t202" style="position:absolute;left:601;top:6066;width:3105;height:1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0PJwgAA&#10;ANsAAAAPAAAAZHJzL2Rvd25yZXYueG1sRE9Na8JAEL0L/odlBG+6sYfSRFcJgUDag1Dbg8fp7phE&#10;s7Mhu2r8926h0Ns83udsdqPtxI0G3zpWsFomIIi1My3XCr6/ysUbCB+QDXaOScGDPOy208kGM+Pu&#10;/Em3Q6hFDGGfoYImhD6T0uuGLPql64kjd3KDxRDhUEsz4D2G206+JMmrtNhybGiwp6IhfTlcrYLz&#10;R9C5eV8d05/cFam7lvvqWCo1n435GkSgMfyL/9yVifNT+P0lHiC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Q8nCAAAA2wAAAA8AAAAAAAAAAAAAAAAAlwIAAGRycy9kb3du&#10;cmV2LnhtbFBLBQYAAAAABAAEAPUAAACGAwAAAAA=&#10;" fillcolor="#daeef3 [664]" strokecolor="#272727 [2749]" strokeweight="4.5pt">
                  <v:stroke linestyle="thickThin"/>
                  <v:shadow on="t" color="#622423 [1605]" opacity=".5" offset="1pt"/>
                  <v:textbox>
                    <w:txbxContent>
                      <w:p w:rsidR="005A1088" w:rsidRPr="007B529D" w:rsidRDefault="005A1088" w:rsidP="007B529D">
                        <w:pPr>
                          <w:jc w:val="center"/>
                          <w:rPr>
                            <w:rFonts w:ascii="Georgia" w:hAnsi="Georgia"/>
                            <w:b/>
                          </w:rPr>
                        </w:pPr>
                        <w:r>
                          <w:rPr>
                            <w:rFonts w:ascii="Georgia" w:hAnsi="Georgia"/>
                            <w:b/>
                          </w:rPr>
                          <w:t xml:space="preserve">(1) The </w:t>
                        </w:r>
                        <w:r w:rsidRPr="007B529D">
                          <w:rPr>
                            <w:rFonts w:ascii="Georgia" w:hAnsi="Georgia"/>
                            <w:b/>
                          </w:rPr>
                          <w:t>Government Prosecutor submits a complaint to the appropriate Court</w:t>
                        </w:r>
                      </w:p>
                    </w:txbxContent>
                  </v:textbox>
                </v:shape>
                <v:shape id="Text Box 18" o:spid="_x0000_s1045" type="#_x0000_t202" style="position:absolute;left:4215;top:6638;width:3195;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SDpvQAA&#10;ANsAAAAPAAAAZHJzL2Rvd25yZXYueG1sRE+7CsIwFN0F/yFcwU1THUSrUYpQUAfBx+B4ba5ttbkp&#10;TdT692YQHA/nvVi1phIvalxpWcFoGIEgzqwuOVdwPqWDKQjnkTVWlknBhxyslt3OAmNt33yg19Hn&#10;IoSwi1FB4X0dS+myggy6oa2JA3ezjUEfYJNL3eA7hJtKjqNoIg2WHBoKrGldUPY4Po2C+85nid6O&#10;LrNrYtcz+0z3m0uqVL/XJnMQnlr/F//cG61gHNaHL+EHyOU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ySDpvQAAANsAAAAPAAAAAAAAAAAAAAAAAJcCAABkcnMvZG93bnJldi54&#10;bWxQSwUGAAAAAAQABAD1AAAAgQMAAAAA&#10;" fillcolor="#daeef3 [664]" strokecolor="#272727 [2749]" strokeweight="4.5pt">
                  <v:stroke linestyle="thickThin"/>
                  <v:shadow on="t" color="#622423 [1605]" opacity=".5" offset="1pt"/>
                  <v:textbox>
                    <w:txbxContent>
                      <w:p w:rsidR="005A1088" w:rsidRPr="007B529D" w:rsidRDefault="005A1088" w:rsidP="00DB65F3">
                        <w:pPr>
                          <w:pStyle w:val="ListParagraph"/>
                          <w:ind w:left="0"/>
                          <w:jc w:val="center"/>
                          <w:rPr>
                            <w:rFonts w:ascii="Georgia" w:hAnsi="Georgia"/>
                            <w:b/>
                          </w:rPr>
                        </w:pPr>
                        <w:r>
                          <w:rPr>
                            <w:rFonts w:ascii="Georgia" w:hAnsi="Georgia"/>
                            <w:b/>
                          </w:rPr>
                          <w:t xml:space="preserve">(2) The </w:t>
                        </w:r>
                        <w:r w:rsidRPr="007B529D">
                          <w:rPr>
                            <w:rFonts w:ascii="Georgia" w:hAnsi="Georgia"/>
                            <w:b/>
                          </w:rPr>
                          <w:t xml:space="preserve">Juge d’Instruction has 90 days </w:t>
                        </w:r>
                        <w:r>
                          <w:rPr>
                            <w:rFonts w:ascii="Georgia" w:hAnsi="Georgia"/>
                            <w:b/>
                          </w:rPr>
                          <w:t xml:space="preserve">(extendable ) </w:t>
                        </w:r>
                        <w:r w:rsidRPr="007B529D">
                          <w:rPr>
                            <w:rFonts w:ascii="Georgia" w:hAnsi="Georgia"/>
                            <w:b/>
                          </w:rPr>
                          <w:t>to consider the validity of the complaint.</w:t>
                        </w:r>
                      </w:p>
                    </w:txbxContent>
                  </v:textbox>
                </v:shape>
              </v:group>
            </w:pict>
          </mc:Fallback>
        </mc:AlternateContent>
      </w:r>
    </w:p>
    <w:p w:rsidR="009A683F" w:rsidRPr="009A683F" w:rsidRDefault="00406540" w:rsidP="00007DF1">
      <w:pPr>
        <w:tabs>
          <w:tab w:val="left" w:pos="6210"/>
        </w:tabs>
        <w:rPr>
          <w:i/>
        </w:rPr>
      </w:pPr>
      <w:r>
        <w:rPr>
          <w:i/>
          <w:noProof/>
        </w:rPr>
        <mc:AlternateContent>
          <mc:Choice Requires="wps">
            <w:drawing>
              <wp:anchor distT="0" distB="0" distL="114300" distR="114300" simplePos="0" relativeHeight="251730944" behindDoc="0" locked="0" layoutInCell="1" allowOverlap="1">
                <wp:simplePos x="0" y="0"/>
                <wp:positionH relativeFrom="column">
                  <wp:posOffset>2667635</wp:posOffset>
                </wp:positionH>
                <wp:positionV relativeFrom="paragraph">
                  <wp:posOffset>570865</wp:posOffset>
                </wp:positionV>
                <wp:extent cx="209550" cy="179705"/>
                <wp:effectExtent l="13335" t="12065" r="18415" b="11430"/>
                <wp:wrapNone/>
                <wp:docPr id="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ellipse">
                          <a:avLst/>
                        </a:prstGeom>
                        <a:solidFill>
                          <a:srgbClr val="A1DDE9"/>
                        </a:solidFill>
                        <a:ln w="25400">
                          <a:solidFill>
                            <a:schemeClr val="tx1">
                              <a:lumMod val="85000"/>
                              <a:lumOff val="1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10.05pt;margin-top:44.95pt;width:16.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" fillcolor="#a1dde9" strokecolor="#272727 [2749]" strokeweight="2pt"/>
            </w:pict>
          </mc:Fallback>
        </mc:AlternateContent>
      </w:r>
      <w:r>
        <w:rPr>
          <w:i/>
          <w:noProof/>
        </w:rPr>
        <mc:AlternateContent>
          <mc:Choice Requires="wps">
            <w:drawing>
              <wp:anchor distT="0" distB="0" distL="114300" distR="114300" simplePos="0" relativeHeight="251729920" behindDoc="0" locked="0" layoutInCell="1" allowOverlap="1">
                <wp:simplePos x="0" y="0"/>
                <wp:positionH relativeFrom="column">
                  <wp:posOffset>4658360</wp:posOffset>
                </wp:positionH>
                <wp:positionV relativeFrom="paragraph">
                  <wp:posOffset>857885</wp:posOffset>
                </wp:positionV>
                <wp:extent cx="209550" cy="179705"/>
                <wp:effectExtent l="10160" t="6985" r="8890" b="16510"/>
                <wp:wrapNone/>
                <wp:docPr id="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ellipse">
                          <a:avLst/>
                        </a:prstGeom>
                        <a:solidFill>
                          <a:srgbClr val="A1DDE9"/>
                        </a:solidFill>
                        <a:ln w="25400">
                          <a:solidFill>
                            <a:schemeClr val="tx1">
                              <a:lumMod val="85000"/>
                              <a:lumOff val="1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366.8pt;margin-top:67.55pt;width:16.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" fillcolor="#a1dde9" strokecolor="#272727 [2749]" strokeweight="2pt"/>
            </w:pict>
          </mc:Fallback>
        </mc:AlternateContent>
      </w:r>
      <w:r>
        <w:rPr>
          <w:i/>
          <w:noProof/>
        </w:rPr>
        <mc:AlternateContent>
          <mc:Choice Requires="wps">
            <w:drawing>
              <wp:anchor distT="0" distB="0" distL="114300" distR="114300" simplePos="0" relativeHeight="251728896" behindDoc="0" locked="0" layoutInCell="1" allowOverlap="1">
                <wp:simplePos x="0" y="0"/>
                <wp:positionH relativeFrom="column">
                  <wp:posOffset>334010</wp:posOffset>
                </wp:positionH>
                <wp:positionV relativeFrom="paragraph">
                  <wp:posOffset>238760</wp:posOffset>
                </wp:positionV>
                <wp:extent cx="209550" cy="179705"/>
                <wp:effectExtent l="16510" t="10160" r="15240" b="13335"/>
                <wp:wrapNone/>
                <wp:docPr id="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ellipse">
                          <a:avLst/>
                        </a:prstGeom>
                        <a:solidFill>
                          <a:srgbClr val="A1DDE9"/>
                        </a:solidFill>
                        <a:ln w="25400">
                          <a:solidFill>
                            <a:schemeClr val="tx1">
                              <a:lumMod val="85000"/>
                              <a:lumOff val="1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6.3pt;margin-top:18.8pt;width:16.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" fillcolor="#a1dde9" strokecolor="#272727 [2749]" strokeweight="2pt"/>
            </w:pict>
          </mc:Fallback>
        </mc:AlternateContent>
      </w:r>
    </w:p>
    <w:sectPr w:rsidR="009A683F" w:rsidRPr="009A683F" w:rsidSect="00406540">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40" w:rsidRDefault="00406540" w:rsidP="00406540">
      <w:pPr>
        <w:spacing w:line="240" w:lineRule="auto"/>
      </w:pPr>
      <w:r>
        <w:separator/>
      </w:r>
    </w:p>
  </w:endnote>
  <w:endnote w:type="continuationSeparator" w:id="0">
    <w:p w:rsidR="00406540" w:rsidRDefault="00406540" w:rsidP="00406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40" w:rsidRDefault="00406540" w:rsidP="007B6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540" w:rsidRDefault="004065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40" w:rsidRDefault="00406540" w:rsidP="007B6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06540" w:rsidRDefault="004065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40" w:rsidRDefault="00406540" w:rsidP="00406540">
      <w:pPr>
        <w:spacing w:line="240" w:lineRule="auto"/>
      </w:pPr>
      <w:r>
        <w:separator/>
      </w:r>
    </w:p>
  </w:footnote>
  <w:footnote w:type="continuationSeparator" w:id="0">
    <w:p w:rsidR="00406540" w:rsidRDefault="00406540" w:rsidP="004065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40" w:rsidRDefault="00406540">
    <w:pPr>
      <w:pStyle w:val="Header"/>
    </w:pPr>
    <w:r>
      <w:rPr>
        <w:noProof/>
      </w:rPr>
      <w:drawing>
        <wp:inline distT="0" distB="0" distL="0" distR="0" wp14:anchorId="07565354" wp14:editId="15C76861">
          <wp:extent cx="5943600" cy="876300"/>
          <wp:effectExtent l="0" t="0" r="0" b="0"/>
          <wp:docPr id="4" name="Picture 4" descr="Macintosh HD:Users:andreajamison:Dropbox:IJDH_Development:Logos &amp; Signatures:ijdh_french_logo_on_gray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ajamison:Dropbox:IJDH_Development:Logos &amp; Signatures:ijdh_french_logo_on_grayhigh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33E"/>
    <w:multiLevelType w:val="hybridMultilevel"/>
    <w:tmpl w:val="786AFFAC"/>
    <w:lvl w:ilvl="0" w:tplc="0DF60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00C14"/>
    <w:multiLevelType w:val="hybridMultilevel"/>
    <w:tmpl w:val="140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E6580"/>
    <w:multiLevelType w:val="hybridMultilevel"/>
    <w:tmpl w:val="366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460DA"/>
    <w:multiLevelType w:val="hybridMultilevel"/>
    <w:tmpl w:val="B10E11D0"/>
    <w:lvl w:ilvl="0" w:tplc="C584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C7C92"/>
    <w:multiLevelType w:val="hybridMultilevel"/>
    <w:tmpl w:val="B27249EC"/>
    <w:lvl w:ilvl="0" w:tplc="113450F2">
      <w:start w:val="2"/>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AE41953"/>
    <w:multiLevelType w:val="hybridMultilevel"/>
    <w:tmpl w:val="26C223DA"/>
    <w:lvl w:ilvl="0" w:tplc="278C9B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D5FFF"/>
    <w:multiLevelType w:val="hybridMultilevel"/>
    <w:tmpl w:val="4CEC7FFC"/>
    <w:lvl w:ilvl="0" w:tplc="F76A4B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50CC4"/>
    <w:multiLevelType w:val="hybridMultilevel"/>
    <w:tmpl w:val="C62AD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9E7830"/>
    <w:multiLevelType w:val="hybridMultilevel"/>
    <w:tmpl w:val="4CA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8344A"/>
    <w:multiLevelType w:val="hybridMultilevel"/>
    <w:tmpl w:val="5F745816"/>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90E69"/>
    <w:multiLevelType w:val="hybridMultilevel"/>
    <w:tmpl w:val="14402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8327C9"/>
    <w:multiLevelType w:val="hybridMultilevel"/>
    <w:tmpl w:val="16D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B4196"/>
    <w:multiLevelType w:val="hybridMultilevel"/>
    <w:tmpl w:val="9A6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05DA2"/>
    <w:multiLevelType w:val="hybridMultilevel"/>
    <w:tmpl w:val="7862B19A"/>
    <w:lvl w:ilvl="0" w:tplc="CA04A4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922C3"/>
    <w:multiLevelType w:val="hybridMultilevel"/>
    <w:tmpl w:val="F6B40F40"/>
    <w:lvl w:ilvl="0" w:tplc="9814D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F475E"/>
    <w:multiLevelType w:val="hybridMultilevel"/>
    <w:tmpl w:val="4EC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D5A8B"/>
    <w:multiLevelType w:val="hybridMultilevel"/>
    <w:tmpl w:val="7C4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C1D59"/>
    <w:multiLevelType w:val="hybridMultilevel"/>
    <w:tmpl w:val="41C6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7"/>
  </w:num>
  <w:num w:numId="5">
    <w:abstractNumId w:val="1"/>
  </w:num>
  <w:num w:numId="6">
    <w:abstractNumId w:val="16"/>
  </w:num>
  <w:num w:numId="7">
    <w:abstractNumId w:val="0"/>
  </w:num>
  <w:num w:numId="8">
    <w:abstractNumId w:val="13"/>
  </w:num>
  <w:num w:numId="9">
    <w:abstractNumId w:val="5"/>
  </w:num>
  <w:num w:numId="10">
    <w:abstractNumId w:val="4"/>
  </w:num>
  <w:num w:numId="11">
    <w:abstractNumId w:val="6"/>
  </w:num>
  <w:num w:numId="12">
    <w:abstractNumId w:val="14"/>
  </w:num>
  <w:num w:numId="13">
    <w:abstractNumId w:val="7"/>
  </w:num>
  <w:num w:numId="14">
    <w:abstractNumId w:val="9"/>
  </w:num>
  <w:num w:numId="15">
    <w:abstractNumId w:val="10"/>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AE"/>
    <w:rsid w:val="0000640B"/>
    <w:rsid w:val="00007DF1"/>
    <w:rsid w:val="00047584"/>
    <w:rsid w:val="00063206"/>
    <w:rsid w:val="0007157D"/>
    <w:rsid w:val="00075C7E"/>
    <w:rsid w:val="00094B15"/>
    <w:rsid w:val="000A65DA"/>
    <w:rsid w:val="000D7A62"/>
    <w:rsid w:val="00103150"/>
    <w:rsid w:val="00134178"/>
    <w:rsid w:val="0015460C"/>
    <w:rsid w:val="001F6629"/>
    <w:rsid w:val="002331F4"/>
    <w:rsid w:val="00243081"/>
    <w:rsid w:val="0027748C"/>
    <w:rsid w:val="00281DFF"/>
    <w:rsid w:val="00294A43"/>
    <w:rsid w:val="002A56E9"/>
    <w:rsid w:val="002D57B2"/>
    <w:rsid w:val="002E3812"/>
    <w:rsid w:val="002E7F21"/>
    <w:rsid w:val="00311E2D"/>
    <w:rsid w:val="00381052"/>
    <w:rsid w:val="0038195A"/>
    <w:rsid w:val="0038736D"/>
    <w:rsid w:val="003D0EC0"/>
    <w:rsid w:val="003D73E2"/>
    <w:rsid w:val="003E72FC"/>
    <w:rsid w:val="004040D7"/>
    <w:rsid w:val="00406540"/>
    <w:rsid w:val="004262E2"/>
    <w:rsid w:val="0045173F"/>
    <w:rsid w:val="00461DA5"/>
    <w:rsid w:val="00482CC2"/>
    <w:rsid w:val="004B3AFF"/>
    <w:rsid w:val="004D3086"/>
    <w:rsid w:val="0052523F"/>
    <w:rsid w:val="00542AF3"/>
    <w:rsid w:val="00573320"/>
    <w:rsid w:val="00575BF0"/>
    <w:rsid w:val="005A1088"/>
    <w:rsid w:val="005B2A0E"/>
    <w:rsid w:val="005D60FA"/>
    <w:rsid w:val="005E6D56"/>
    <w:rsid w:val="005F67F5"/>
    <w:rsid w:val="0063058D"/>
    <w:rsid w:val="00633EEA"/>
    <w:rsid w:val="00646C85"/>
    <w:rsid w:val="0071663F"/>
    <w:rsid w:val="00741B24"/>
    <w:rsid w:val="0074732A"/>
    <w:rsid w:val="0079426C"/>
    <w:rsid w:val="00794795"/>
    <w:rsid w:val="007B529D"/>
    <w:rsid w:val="007C0B98"/>
    <w:rsid w:val="007D7373"/>
    <w:rsid w:val="007E0EF3"/>
    <w:rsid w:val="007F2F63"/>
    <w:rsid w:val="007F5C6F"/>
    <w:rsid w:val="00847FB6"/>
    <w:rsid w:val="0085237F"/>
    <w:rsid w:val="008B5812"/>
    <w:rsid w:val="008E6E24"/>
    <w:rsid w:val="009102F6"/>
    <w:rsid w:val="009A683F"/>
    <w:rsid w:val="009D18A6"/>
    <w:rsid w:val="00A04A76"/>
    <w:rsid w:val="00A220A3"/>
    <w:rsid w:val="00A42E22"/>
    <w:rsid w:val="00A45A4A"/>
    <w:rsid w:val="00A75980"/>
    <w:rsid w:val="00AB5A5A"/>
    <w:rsid w:val="00AD3130"/>
    <w:rsid w:val="00AD7337"/>
    <w:rsid w:val="00AF29B5"/>
    <w:rsid w:val="00B01ADF"/>
    <w:rsid w:val="00B26220"/>
    <w:rsid w:val="00B32AAE"/>
    <w:rsid w:val="00B46DC3"/>
    <w:rsid w:val="00B532A1"/>
    <w:rsid w:val="00B727C7"/>
    <w:rsid w:val="00B81CCB"/>
    <w:rsid w:val="00B851BF"/>
    <w:rsid w:val="00BB75DB"/>
    <w:rsid w:val="00C07128"/>
    <w:rsid w:val="00C15C63"/>
    <w:rsid w:val="00C2494D"/>
    <w:rsid w:val="00C51FA6"/>
    <w:rsid w:val="00C67F65"/>
    <w:rsid w:val="00C86F6C"/>
    <w:rsid w:val="00CA2621"/>
    <w:rsid w:val="00CB5FF4"/>
    <w:rsid w:val="00CC5A76"/>
    <w:rsid w:val="00CD789A"/>
    <w:rsid w:val="00CF4D48"/>
    <w:rsid w:val="00D234B3"/>
    <w:rsid w:val="00D35C67"/>
    <w:rsid w:val="00D4462E"/>
    <w:rsid w:val="00D50575"/>
    <w:rsid w:val="00D65E82"/>
    <w:rsid w:val="00DB2D9A"/>
    <w:rsid w:val="00DB65F3"/>
    <w:rsid w:val="00DD3561"/>
    <w:rsid w:val="00DD7BE4"/>
    <w:rsid w:val="00E01697"/>
    <w:rsid w:val="00E061D6"/>
    <w:rsid w:val="00E14B0A"/>
    <w:rsid w:val="00E4247D"/>
    <w:rsid w:val="00ED37A9"/>
    <w:rsid w:val="00EE1287"/>
    <w:rsid w:val="00EE186A"/>
    <w:rsid w:val="00F030BE"/>
    <w:rsid w:val="00F602FC"/>
    <w:rsid w:val="00FB68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rules v:ext="edit">
        <o:r id="V:Rule6" type="connector" idref="#AutoShape 40"/>
        <o:r id="V:Rule7" type="connector" idref="#AutoShape 41"/>
        <o:r id="V:Rule8" type="connector" idref="#AutoShape 28"/>
        <o:r id="V:Rule9" type="connector" idref="#AutoShape 27"/>
        <o:r id="V:Rule10" type="connector" idref="#AutoShape 36"/>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F0"/>
    <w:pPr>
      <w:spacing w:after="0"/>
    </w:pPr>
    <w:rPr>
      <w:rFonts w:ascii="Times New Roman" w:hAnsi="Times New Roman"/>
      <w:sz w:val="24"/>
    </w:rPr>
  </w:style>
  <w:style w:type="paragraph" w:styleId="Heading1">
    <w:name w:val="heading 1"/>
    <w:basedOn w:val="Normal"/>
    <w:next w:val="Normal"/>
    <w:link w:val="Heading1Char"/>
    <w:uiPriority w:val="9"/>
    <w:qFormat/>
    <w:rsid w:val="00E01697"/>
    <w:pPr>
      <w:keepNext/>
      <w:keepLines/>
      <w:spacing w:before="480"/>
      <w:outlineLvl w:val="0"/>
    </w:pPr>
    <w:rPr>
      <w:rFonts w:eastAsiaTheme="majorEastAsia" w:cstheme="majorBidi"/>
      <w:b/>
      <w:bCs/>
      <w:i/>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01ADF"/>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B713E"/>
    <w:rPr>
      <w:rFonts w:ascii="Lucida Grande" w:hAnsi="Lucida Grande"/>
      <w:sz w:val="18"/>
      <w:szCs w:val="18"/>
    </w:rPr>
  </w:style>
  <w:style w:type="paragraph" w:styleId="ListParagraph">
    <w:name w:val="List Paragraph"/>
    <w:basedOn w:val="Normal"/>
    <w:uiPriority w:val="34"/>
    <w:qFormat/>
    <w:rsid w:val="00B32AAE"/>
    <w:pPr>
      <w:ind w:left="720"/>
      <w:contextualSpacing/>
    </w:pPr>
  </w:style>
  <w:style w:type="character" w:customStyle="1" w:styleId="BalloonTextChar1">
    <w:name w:val="Balloon Text Char1"/>
    <w:basedOn w:val="DefaultParagraphFont"/>
    <w:link w:val="BalloonText"/>
    <w:uiPriority w:val="99"/>
    <w:semiHidden/>
    <w:rsid w:val="00B01ADF"/>
    <w:rPr>
      <w:rFonts w:ascii="Tahoma" w:hAnsi="Tahoma" w:cs="Tahoma"/>
      <w:sz w:val="16"/>
      <w:szCs w:val="16"/>
    </w:rPr>
  </w:style>
  <w:style w:type="character" w:styleId="CommentReference">
    <w:name w:val="annotation reference"/>
    <w:basedOn w:val="DefaultParagraphFont"/>
    <w:uiPriority w:val="99"/>
    <w:semiHidden/>
    <w:unhideWhenUsed/>
    <w:rsid w:val="002E7F21"/>
    <w:rPr>
      <w:sz w:val="16"/>
      <w:szCs w:val="16"/>
    </w:rPr>
  </w:style>
  <w:style w:type="paragraph" w:styleId="CommentText">
    <w:name w:val="annotation text"/>
    <w:basedOn w:val="Normal"/>
    <w:link w:val="CommentTextChar"/>
    <w:uiPriority w:val="99"/>
    <w:unhideWhenUsed/>
    <w:rsid w:val="002E7F21"/>
    <w:pPr>
      <w:spacing w:line="240" w:lineRule="auto"/>
    </w:pPr>
    <w:rPr>
      <w:sz w:val="20"/>
      <w:szCs w:val="20"/>
    </w:rPr>
  </w:style>
  <w:style w:type="character" w:customStyle="1" w:styleId="CommentTextChar">
    <w:name w:val="Comment Text Char"/>
    <w:basedOn w:val="DefaultParagraphFont"/>
    <w:link w:val="CommentText"/>
    <w:uiPriority w:val="99"/>
    <w:rsid w:val="002E7F21"/>
    <w:rPr>
      <w:rFonts w:ascii="Times New Roman" w:hAnsi="Times New Roman"/>
      <w:sz w:val="20"/>
      <w:szCs w:val="20"/>
    </w:rPr>
  </w:style>
  <w:style w:type="character" w:styleId="Hyperlink">
    <w:name w:val="Hyperlink"/>
    <w:basedOn w:val="DefaultParagraphFont"/>
    <w:uiPriority w:val="99"/>
    <w:unhideWhenUsed/>
    <w:rsid w:val="002E7F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C0B98"/>
    <w:rPr>
      <w:b/>
      <w:bCs/>
    </w:rPr>
  </w:style>
  <w:style w:type="character" w:customStyle="1" w:styleId="CommentSubjectChar">
    <w:name w:val="Comment Subject Char"/>
    <w:basedOn w:val="CommentTextChar"/>
    <w:link w:val="CommentSubject"/>
    <w:uiPriority w:val="99"/>
    <w:semiHidden/>
    <w:rsid w:val="007C0B98"/>
    <w:rPr>
      <w:rFonts w:ascii="Times New Roman" w:hAnsi="Times New Roman"/>
      <w:b/>
      <w:bCs/>
      <w:sz w:val="20"/>
      <w:szCs w:val="20"/>
    </w:rPr>
  </w:style>
  <w:style w:type="paragraph" w:styleId="Revision">
    <w:name w:val="Revision"/>
    <w:hidden/>
    <w:uiPriority w:val="99"/>
    <w:semiHidden/>
    <w:rsid w:val="00D4462E"/>
    <w:pPr>
      <w:spacing w:after="0" w:line="240" w:lineRule="auto"/>
    </w:pPr>
    <w:rPr>
      <w:rFonts w:ascii="Times New Roman" w:hAnsi="Times New Roman"/>
      <w:sz w:val="24"/>
    </w:rPr>
  </w:style>
  <w:style w:type="paragraph" w:styleId="FootnoteText">
    <w:name w:val="footnote text"/>
    <w:basedOn w:val="Normal"/>
    <w:link w:val="FootnoteTextChar"/>
    <w:uiPriority w:val="99"/>
    <w:semiHidden/>
    <w:rsid w:val="00A42E22"/>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2E22"/>
    <w:rPr>
      <w:rFonts w:ascii="Calibri" w:eastAsia="Calibri" w:hAnsi="Calibri" w:cs="Times New Roman"/>
      <w:sz w:val="20"/>
      <w:szCs w:val="20"/>
    </w:rPr>
  </w:style>
  <w:style w:type="character" w:styleId="FootnoteReference">
    <w:name w:val="footnote reference"/>
    <w:aliases w:val="referencia nota al pie,Texto de nota al pie,Ref,de nota al pie,Appel note de bas de page"/>
    <w:basedOn w:val="DefaultParagraphFont"/>
    <w:uiPriority w:val="99"/>
    <w:rsid w:val="00A42E22"/>
    <w:rPr>
      <w:rFonts w:cs="Times New Roman"/>
      <w:vertAlign w:val="superscript"/>
    </w:rPr>
  </w:style>
  <w:style w:type="character" w:styleId="FollowedHyperlink">
    <w:name w:val="FollowedHyperlink"/>
    <w:basedOn w:val="DefaultParagraphFont"/>
    <w:uiPriority w:val="99"/>
    <w:semiHidden/>
    <w:unhideWhenUsed/>
    <w:rsid w:val="00AD3130"/>
    <w:rPr>
      <w:color w:val="800080" w:themeColor="followedHyperlink"/>
      <w:u w:val="single"/>
    </w:rPr>
  </w:style>
  <w:style w:type="character" w:customStyle="1" w:styleId="Heading1Char">
    <w:name w:val="Heading 1 Char"/>
    <w:basedOn w:val="DefaultParagraphFont"/>
    <w:link w:val="Heading1"/>
    <w:uiPriority w:val="9"/>
    <w:rsid w:val="00E01697"/>
    <w:rPr>
      <w:rFonts w:ascii="Times New Roman" w:eastAsiaTheme="majorEastAsia" w:hAnsi="Times New Roman" w:cstheme="majorBidi"/>
      <w:b/>
      <w:bCs/>
      <w:i/>
      <w:color w:val="000000" w:themeColor="text1"/>
      <w:sz w:val="24"/>
      <w:szCs w:val="28"/>
    </w:rPr>
  </w:style>
  <w:style w:type="paragraph" w:styleId="Footer">
    <w:name w:val="footer"/>
    <w:basedOn w:val="Normal"/>
    <w:link w:val="FooterChar"/>
    <w:uiPriority w:val="99"/>
    <w:unhideWhenUsed/>
    <w:rsid w:val="00406540"/>
    <w:pPr>
      <w:tabs>
        <w:tab w:val="center" w:pos="4320"/>
        <w:tab w:val="right" w:pos="8640"/>
      </w:tabs>
      <w:spacing w:line="240" w:lineRule="auto"/>
    </w:pPr>
  </w:style>
  <w:style w:type="character" w:customStyle="1" w:styleId="FooterChar">
    <w:name w:val="Footer Char"/>
    <w:basedOn w:val="DefaultParagraphFont"/>
    <w:link w:val="Footer"/>
    <w:uiPriority w:val="99"/>
    <w:rsid w:val="00406540"/>
    <w:rPr>
      <w:rFonts w:ascii="Times New Roman" w:hAnsi="Times New Roman"/>
      <w:sz w:val="24"/>
    </w:rPr>
  </w:style>
  <w:style w:type="character" w:styleId="PageNumber">
    <w:name w:val="page number"/>
    <w:basedOn w:val="DefaultParagraphFont"/>
    <w:uiPriority w:val="99"/>
    <w:semiHidden/>
    <w:unhideWhenUsed/>
    <w:rsid w:val="00406540"/>
  </w:style>
  <w:style w:type="paragraph" w:styleId="Header">
    <w:name w:val="header"/>
    <w:basedOn w:val="Normal"/>
    <w:link w:val="HeaderChar"/>
    <w:uiPriority w:val="99"/>
    <w:unhideWhenUsed/>
    <w:rsid w:val="00406540"/>
    <w:pPr>
      <w:tabs>
        <w:tab w:val="center" w:pos="4320"/>
        <w:tab w:val="right" w:pos="8640"/>
      </w:tabs>
      <w:spacing w:line="240" w:lineRule="auto"/>
    </w:pPr>
  </w:style>
  <w:style w:type="character" w:customStyle="1" w:styleId="HeaderChar">
    <w:name w:val="Header Char"/>
    <w:basedOn w:val="DefaultParagraphFont"/>
    <w:link w:val="Header"/>
    <w:uiPriority w:val="99"/>
    <w:rsid w:val="00406540"/>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F0"/>
    <w:pPr>
      <w:spacing w:after="0"/>
    </w:pPr>
    <w:rPr>
      <w:rFonts w:ascii="Times New Roman" w:hAnsi="Times New Roman"/>
      <w:sz w:val="24"/>
    </w:rPr>
  </w:style>
  <w:style w:type="paragraph" w:styleId="Heading1">
    <w:name w:val="heading 1"/>
    <w:basedOn w:val="Normal"/>
    <w:next w:val="Normal"/>
    <w:link w:val="Heading1Char"/>
    <w:uiPriority w:val="9"/>
    <w:qFormat/>
    <w:rsid w:val="00E01697"/>
    <w:pPr>
      <w:keepNext/>
      <w:keepLines/>
      <w:spacing w:before="480"/>
      <w:outlineLvl w:val="0"/>
    </w:pPr>
    <w:rPr>
      <w:rFonts w:eastAsiaTheme="majorEastAsia" w:cstheme="majorBidi"/>
      <w:b/>
      <w:bCs/>
      <w:i/>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01ADF"/>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B713E"/>
    <w:rPr>
      <w:rFonts w:ascii="Lucida Grande" w:hAnsi="Lucida Grande"/>
      <w:sz w:val="18"/>
      <w:szCs w:val="18"/>
    </w:rPr>
  </w:style>
  <w:style w:type="paragraph" w:styleId="ListParagraph">
    <w:name w:val="List Paragraph"/>
    <w:basedOn w:val="Normal"/>
    <w:uiPriority w:val="34"/>
    <w:qFormat/>
    <w:rsid w:val="00B32AAE"/>
    <w:pPr>
      <w:ind w:left="720"/>
      <w:contextualSpacing/>
    </w:pPr>
  </w:style>
  <w:style w:type="character" w:customStyle="1" w:styleId="BalloonTextChar1">
    <w:name w:val="Balloon Text Char1"/>
    <w:basedOn w:val="DefaultParagraphFont"/>
    <w:link w:val="BalloonText"/>
    <w:uiPriority w:val="99"/>
    <w:semiHidden/>
    <w:rsid w:val="00B01ADF"/>
    <w:rPr>
      <w:rFonts w:ascii="Tahoma" w:hAnsi="Tahoma" w:cs="Tahoma"/>
      <w:sz w:val="16"/>
      <w:szCs w:val="16"/>
    </w:rPr>
  </w:style>
  <w:style w:type="character" w:styleId="CommentReference">
    <w:name w:val="annotation reference"/>
    <w:basedOn w:val="DefaultParagraphFont"/>
    <w:uiPriority w:val="99"/>
    <w:semiHidden/>
    <w:unhideWhenUsed/>
    <w:rsid w:val="002E7F21"/>
    <w:rPr>
      <w:sz w:val="16"/>
      <w:szCs w:val="16"/>
    </w:rPr>
  </w:style>
  <w:style w:type="paragraph" w:styleId="CommentText">
    <w:name w:val="annotation text"/>
    <w:basedOn w:val="Normal"/>
    <w:link w:val="CommentTextChar"/>
    <w:uiPriority w:val="99"/>
    <w:unhideWhenUsed/>
    <w:rsid w:val="002E7F21"/>
    <w:pPr>
      <w:spacing w:line="240" w:lineRule="auto"/>
    </w:pPr>
    <w:rPr>
      <w:sz w:val="20"/>
      <w:szCs w:val="20"/>
    </w:rPr>
  </w:style>
  <w:style w:type="character" w:customStyle="1" w:styleId="CommentTextChar">
    <w:name w:val="Comment Text Char"/>
    <w:basedOn w:val="DefaultParagraphFont"/>
    <w:link w:val="CommentText"/>
    <w:uiPriority w:val="99"/>
    <w:rsid w:val="002E7F21"/>
    <w:rPr>
      <w:rFonts w:ascii="Times New Roman" w:hAnsi="Times New Roman"/>
      <w:sz w:val="20"/>
      <w:szCs w:val="20"/>
    </w:rPr>
  </w:style>
  <w:style w:type="character" w:styleId="Hyperlink">
    <w:name w:val="Hyperlink"/>
    <w:basedOn w:val="DefaultParagraphFont"/>
    <w:uiPriority w:val="99"/>
    <w:unhideWhenUsed/>
    <w:rsid w:val="002E7F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C0B98"/>
    <w:rPr>
      <w:b/>
      <w:bCs/>
    </w:rPr>
  </w:style>
  <w:style w:type="character" w:customStyle="1" w:styleId="CommentSubjectChar">
    <w:name w:val="Comment Subject Char"/>
    <w:basedOn w:val="CommentTextChar"/>
    <w:link w:val="CommentSubject"/>
    <w:uiPriority w:val="99"/>
    <w:semiHidden/>
    <w:rsid w:val="007C0B98"/>
    <w:rPr>
      <w:rFonts w:ascii="Times New Roman" w:hAnsi="Times New Roman"/>
      <w:b/>
      <w:bCs/>
      <w:sz w:val="20"/>
      <w:szCs w:val="20"/>
    </w:rPr>
  </w:style>
  <w:style w:type="paragraph" w:styleId="Revision">
    <w:name w:val="Revision"/>
    <w:hidden/>
    <w:uiPriority w:val="99"/>
    <w:semiHidden/>
    <w:rsid w:val="00D4462E"/>
    <w:pPr>
      <w:spacing w:after="0" w:line="240" w:lineRule="auto"/>
    </w:pPr>
    <w:rPr>
      <w:rFonts w:ascii="Times New Roman" w:hAnsi="Times New Roman"/>
      <w:sz w:val="24"/>
    </w:rPr>
  </w:style>
  <w:style w:type="paragraph" w:styleId="FootnoteText">
    <w:name w:val="footnote text"/>
    <w:basedOn w:val="Normal"/>
    <w:link w:val="FootnoteTextChar"/>
    <w:uiPriority w:val="99"/>
    <w:semiHidden/>
    <w:rsid w:val="00A42E22"/>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2E22"/>
    <w:rPr>
      <w:rFonts w:ascii="Calibri" w:eastAsia="Calibri" w:hAnsi="Calibri" w:cs="Times New Roman"/>
      <w:sz w:val="20"/>
      <w:szCs w:val="20"/>
    </w:rPr>
  </w:style>
  <w:style w:type="character" w:styleId="FootnoteReference">
    <w:name w:val="footnote reference"/>
    <w:aliases w:val="referencia nota al pie,Texto de nota al pie,Ref,de nota al pie,Appel note de bas de page"/>
    <w:basedOn w:val="DefaultParagraphFont"/>
    <w:uiPriority w:val="99"/>
    <w:rsid w:val="00A42E22"/>
    <w:rPr>
      <w:rFonts w:cs="Times New Roman"/>
      <w:vertAlign w:val="superscript"/>
    </w:rPr>
  </w:style>
  <w:style w:type="character" w:styleId="FollowedHyperlink">
    <w:name w:val="FollowedHyperlink"/>
    <w:basedOn w:val="DefaultParagraphFont"/>
    <w:uiPriority w:val="99"/>
    <w:semiHidden/>
    <w:unhideWhenUsed/>
    <w:rsid w:val="00AD3130"/>
    <w:rPr>
      <w:color w:val="800080" w:themeColor="followedHyperlink"/>
      <w:u w:val="single"/>
    </w:rPr>
  </w:style>
  <w:style w:type="character" w:customStyle="1" w:styleId="Heading1Char">
    <w:name w:val="Heading 1 Char"/>
    <w:basedOn w:val="DefaultParagraphFont"/>
    <w:link w:val="Heading1"/>
    <w:uiPriority w:val="9"/>
    <w:rsid w:val="00E01697"/>
    <w:rPr>
      <w:rFonts w:ascii="Times New Roman" w:eastAsiaTheme="majorEastAsia" w:hAnsi="Times New Roman" w:cstheme="majorBidi"/>
      <w:b/>
      <w:bCs/>
      <w:i/>
      <w:color w:val="000000" w:themeColor="text1"/>
      <w:sz w:val="24"/>
      <w:szCs w:val="28"/>
    </w:rPr>
  </w:style>
  <w:style w:type="paragraph" w:styleId="Footer">
    <w:name w:val="footer"/>
    <w:basedOn w:val="Normal"/>
    <w:link w:val="FooterChar"/>
    <w:uiPriority w:val="99"/>
    <w:unhideWhenUsed/>
    <w:rsid w:val="00406540"/>
    <w:pPr>
      <w:tabs>
        <w:tab w:val="center" w:pos="4320"/>
        <w:tab w:val="right" w:pos="8640"/>
      </w:tabs>
      <w:spacing w:line="240" w:lineRule="auto"/>
    </w:pPr>
  </w:style>
  <w:style w:type="character" w:customStyle="1" w:styleId="FooterChar">
    <w:name w:val="Footer Char"/>
    <w:basedOn w:val="DefaultParagraphFont"/>
    <w:link w:val="Footer"/>
    <w:uiPriority w:val="99"/>
    <w:rsid w:val="00406540"/>
    <w:rPr>
      <w:rFonts w:ascii="Times New Roman" w:hAnsi="Times New Roman"/>
      <w:sz w:val="24"/>
    </w:rPr>
  </w:style>
  <w:style w:type="character" w:styleId="PageNumber">
    <w:name w:val="page number"/>
    <w:basedOn w:val="DefaultParagraphFont"/>
    <w:uiPriority w:val="99"/>
    <w:semiHidden/>
    <w:unhideWhenUsed/>
    <w:rsid w:val="00406540"/>
  </w:style>
  <w:style w:type="paragraph" w:styleId="Header">
    <w:name w:val="header"/>
    <w:basedOn w:val="Normal"/>
    <w:link w:val="HeaderChar"/>
    <w:uiPriority w:val="99"/>
    <w:unhideWhenUsed/>
    <w:rsid w:val="00406540"/>
    <w:pPr>
      <w:tabs>
        <w:tab w:val="center" w:pos="4320"/>
        <w:tab w:val="right" w:pos="8640"/>
      </w:tabs>
      <w:spacing w:line="240" w:lineRule="auto"/>
    </w:pPr>
  </w:style>
  <w:style w:type="character" w:customStyle="1" w:styleId="HeaderChar">
    <w:name w:val="Header Char"/>
    <w:basedOn w:val="DefaultParagraphFont"/>
    <w:link w:val="Header"/>
    <w:uiPriority w:val="99"/>
    <w:rsid w:val="004065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rw.org/node/97889/section/6"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ijdh.org/archives/20953" TargetMode="External"/><Relationship Id="rId16" Type="http://schemas.openxmlformats.org/officeDocument/2006/relationships/hyperlink" Target="http://ijdh.org/wordpress/wp-content/uploads/2011/07/Press-Release-Bernard-Gousse-2.pdf" TargetMode="External"/><Relationship Id="rId17" Type="http://schemas.openxmlformats.org/officeDocument/2006/relationships/hyperlink" Target="http://ijdh.org/archives/20104"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BD00BB-27DD-4EC6-AB39-07BE1DA3E822}" type="doc">
      <dgm:prSet loTypeId="urn:microsoft.com/office/officeart/2005/8/layout/hProcess11" loCatId="process" qsTypeId="urn:microsoft.com/office/officeart/2005/8/quickstyle/simple5" qsCatId="simple" csTypeId="urn:microsoft.com/office/officeart/2005/8/colors/accent5_2" csCatId="accent5" phldr="1"/>
      <dgm:spPr/>
    </dgm:pt>
    <dgm:pt modelId="{6C58F9A7-D28D-43E3-A55C-476B7C395B99}">
      <dgm:prSet phldrT="[Text]" custT="1"/>
      <dgm:spPr/>
      <dgm:t>
        <a:bodyPr/>
        <a:lstStyle/>
        <a:p>
          <a:r>
            <a:rPr lang="en-US" sz="1100"/>
            <a:t>1971-1986 Jean-Claude Duvalier is President of Haiti</a:t>
          </a:r>
        </a:p>
      </dgm:t>
    </dgm:pt>
    <dgm:pt modelId="{2679D8F9-17F2-4AD4-8EAD-680143A2D4C8}" type="parTrans" cxnId="{4D411101-E447-4FEF-996A-4BC0C1F1E8CC}">
      <dgm:prSet/>
      <dgm:spPr/>
      <dgm:t>
        <a:bodyPr/>
        <a:lstStyle/>
        <a:p>
          <a:endParaRPr lang="en-US"/>
        </a:p>
      </dgm:t>
    </dgm:pt>
    <dgm:pt modelId="{B40714EA-0F7C-418F-BC6B-AEB48DFCFDA1}" type="sibTrans" cxnId="{4D411101-E447-4FEF-996A-4BC0C1F1E8CC}">
      <dgm:prSet/>
      <dgm:spPr/>
      <dgm:t>
        <a:bodyPr/>
        <a:lstStyle/>
        <a:p>
          <a:endParaRPr lang="en-US"/>
        </a:p>
      </dgm:t>
    </dgm:pt>
    <dgm:pt modelId="{0DD87E94-65F0-4D38-84A2-1D601B880F02}">
      <dgm:prSet phldrT="[Text]" custT="1"/>
      <dgm:spPr/>
      <dgm:t>
        <a:bodyPr/>
        <a:lstStyle/>
        <a:p>
          <a:r>
            <a:rPr lang="en-US" sz="1100"/>
            <a:t>January 16, 2011</a:t>
          </a:r>
        </a:p>
        <a:p>
          <a:r>
            <a:rPr lang="en-US" sz="1100"/>
            <a:t>Duvalier returns to Haiti after nearly 25 years in Exile</a:t>
          </a:r>
        </a:p>
      </dgm:t>
    </dgm:pt>
    <dgm:pt modelId="{BA7290D9-6E1A-45E6-B449-295935E3D07F}" type="parTrans" cxnId="{C4AEBB0A-FBDE-422A-96A8-6A5E71CC6900}">
      <dgm:prSet/>
      <dgm:spPr/>
      <dgm:t>
        <a:bodyPr/>
        <a:lstStyle/>
        <a:p>
          <a:endParaRPr lang="en-US"/>
        </a:p>
      </dgm:t>
    </dgm:pt>
    <dgm:pt modelId="{145B0E24-C6F2-4AC9-A4F5-5D9843D14396}" type="sibTrans" cxnId="{C4AEBB0A-FBDE-422A-96A8-6A5E71CC6900}">
      <dgm:prSet/>
      <dgm:spPr/>
      <dgm:t>
        <a:bodyPr/>
        <a:lstStyle/>
        <a:p>
          <a:endParaRPr lang="en-US"/>
        </a:p>
      </dgm:t>
    </dgm:pt>
    <dgm:pt modelId="{26C404FA-AD44-4F44-870D-0A1480689F71}">
      <dgm:prSet custT="1"/>
      <dgm:spPr/>
      <dgm:t>
        <a:bodyPr/>
        <a:lstStyle/>
        <a:p>
          <a:r>
            <a:rPr lang="en-US" sz="1100"/>
            <a:t>January 18, 2011</a:t>
          </a:r>
        </a:p>
        <a:p>
          <a:r>
            <a:rPr lang="en-US" sz="1100"/>
            <a:t>Duvalier is charged with political  violence and financial crimes in Port au Prince</a:t>
          </a:r>
        </a:p>
      </dgm:t>
    </dgm:pt>
    <dgm:pt modelId="{C72F71C3-2407-4FAD-B13F-B48C9C422099}" type="parTrans" cxnId="{09E4DE5A-D56D-4CE0-BA16-BE22EAE986AD}">
      <dgm:prSet/>
      <dgm:spPr/>
      <dgm:t>
        <a:bodyPr/>
        <a:lstStyle/>
        <a:p>
          <a:endParaRPr lang="en-US"/>
        </a:p>
      </dgm:t>
    </dgm:pt>
    <dgm:pt modelId="{576DA404-3437-46D7-B4FB-E10960609444}" type="sibTrans" cxnId="{09E4DE5A-D56D-4CE0-BA16-BE22EAE986AD}">
      <dgm:prSet/>
      <dgm:spPr/>
      <dgm:t>
        <a:bodyPr/>
        <a:lstStyle/>
        <a:p>
          <a:endParaRPr lang="en-US"/>
        </a:p>
      </dgm:t>
    </dgm:pt>
    <dgm:pt modelId="{32ACACCD-F2D4-44BF-8D32-7F8206E67FDC}">
      <dgm:prSet custT="1"/>
      <dgm:spPr/>
      <dgm:t>
        <a:bodyPr/>
        <a:lstStyle/>
        <a:p>
          <a:r>
            <a:rPr lang="en-US" sz="1100"/>
            <a:t>February 1, 2011</a:t>
          </a:r>
        </a:p>
        <a:p>
          <a:r>
            <a:rPr lang="en-US" sz="1100"/>
            <a:t>UN High Commissioner for Human Rights offers support to Haiti for the prosecution of Duvalier</a:t>
          </a:r>
        </a:p>
      </dgm:t>
    </dgm:pt>
    <dgm:pt modelId="{5E77FD85-B48D-47A0-B36D-FBC406707DD5}" type="parTrans" cxnId="{2F69D127-C923-4418-A2BE-F332A6290C1A}">
      <dgm:prSet/>
      <dgm:spPr/>
      <dgm:t>
        <a:bodyPr/>
        <a:lstStyle/>
        <a:p>
          <a:endParaRPr lang="en-US"/>
        </a:p>
      </dgm:t>
    </dgm:pt>
    <dgm:pt modelId="{5E653A59-547C-4179-9EDC-2CA67157979F}" type="sibTrans" cxnId="{2F69D127-C923-4418-A2BE-F332A6290C1A}">
      <dgm:prSet/>
      <dgm:spPr/>
      <dgm:t>
        <a:bodyPr/>
        <a:lstStyle/>
        <a:p>
          <a:endParaRPr lang="en-US"/>
        </a:p>
      </dgm:t>
    </dgm:pt>
    <dgm:pt modelId="{56780EFE-0951-42F6-A0A0-F452448330E7}">
      <dgm:prSet custT="1"/>
      <dgm:spPr/>
      <dgm:t>
        <a:bodyPr/>
        <a:lstStyle/>
        <a:p>
          <a:r>
            <a:rPr lang="en-US" sz="1100"/>
            <a:t>May 17, 2011</a:t>
          </a:r>
        </a:p>
        <a:p>
          <a:r>
            <a:rPr lang="en-US" sz="1100"/>
            <a:t>The IACHR calls on Haiti to fulfill its duty to investigate Duvalier for Crimes Against Humanity</a:t>
          </a:r>
        </a:p>
      </dgm:t>
    </dgm:pt>
    <dgm:pt modelId="{FB108EE5-3B2A-4D81-9111-4C76D0A833FA}" type="parTrans" cxnId="{E72F8172-EAF7-4132-8AA9-B7D595345639}">
      <dgm:prSet/>
      <dgm:spPr/>
      <dgm:t>
        <a:bodyPr/>
        <a:lstStyle/>
        <a:p>
          <a:endParaRPr lang="en-US"/>
        </a:p>
      </dgm:t>
    </dgm:pt>
    <dgm:pt modelId="{761914FC-8CD5-4501-A618-A6E85D2CEC01}" type="sibTrans" cxnId="{E72F8172-EAF7-4132-8AA9-B7D595345639}">
      <dgm:prSet/>
      <dgm:spPr/>
      <dgm:t>
        <a:bodyPr/>
        <a:lstStyle/>
        <a:p>
          <a:endParaRPr lang="en-US"/>
        </a:p>
      </dgm:t>
    </dgm:pt>
    <dgm:pt modelId="{65EFEC54-9F36-D24B-AF98-AC61C0DC73DD}">
      <dgm:prSet phldrT="[Text]" custT="1"/>
      <dgm:spPr/>
      <dgm:t>
        <a:bodyPr/>
        <a:lstStyle/>
        <a:p>
          <a:r>
            <a:rPr lang="en-US" sz="1100"/>
            <a:t>February 7, 1986 </a:t>
          </a:r>
        </a:p>
        <a:p>
          <a:r>
            <a:rPr lang="en-US" sz="1100"/>
            <a:t>Duvalier flees Haiti to exile in France</a:t>
          </a:r>
        </a:p>
      </dgm:t>
    </dgm:pt>
    <dgm:pt modelId="{B01B4528-F59C-404D-B707-2BA0729F7396}" type="parTrans" cxnId="{A4DA7529-53EA-C44B-96A8-8473251A7CB3}">
      <dgm:prSet/>
      <dgm:spPr/>
      <dgm:t>
        <a:bodyPr/>
        <a:lstStyle/>
        <a:p>
          <a:endParaRPr lang="en-US"/>
        </a:p>
      </dgm:t>
    </dgm:pt>
    <dgm:pt modelId="{8D5A218D-B81B-5F4B-B604-C4D7B5232564}" type="sibTrans" cxnId="{A4DA7529-53EA-C44B-96A8-8473251A7CB3}">
      <dgm:prSet/>
      <dgm:spPr/>
      <dgm:t>
        <a:bodyPr/>
        <a:lstStyle/>
        <a:p>
          <a:endParaRPr lang="en-US"/>
        </a:p>
      </dgm:t>
    </dgm:pt>
    <dgm:pt modelId="{4B63CBEA-C7DD-ED41-A0D9-B2D3AA2C1FBA}">
      <dgm:prSet phldrT="[Text]" custT="1"/>
      <dgm:spPr/>
      <dgm:t>
        <a:bodyPr/>
        <a:lstStyle/>
        <a:p>
          <a:r>
            <a:rPr lang="en-US" sz="1100"/>
            <a:t>April 1986 - 2008</a:t>
          </a:r>
          <a:br>
            <a:rPr lang="en-US" sz="1100"/>
          </a:br>
          <a:r>
            <a:rPr lang="en-US" sz="1100"/>
            <a:t>Numerous investigations and criminal proceedings conducted, in Haiti and abroad, of Duvalier's crimes</a:t>
          </a:r>
        </a:p>
      </dgm:t>
    </dgm:pt>
    <dgm:pt modelId="{2140EA6E-C501-3A48-8FC9-D890953AEE73}" type="parTrans" cxnId="{E11544E5-F22D-0444-8163-C41CD3AF7660}">
      <dgm:prSet/>
      <dgm:spPr/>
      <dgm:t>
        <a:bodyPr/>
        <a:lstStyle/>
        <a:p>
          <a:endParaRPr lang="en-US"/>
        </a:p>
      </dgm:t>
    </dgm:pt>
    <dgm:pt modelId="{963EE80B-63EC-0244-A6B5-188A9B8720E8}" type="sibTrans" cxnId="{E11544E5-F22D-0444-8163-C41CD3AF7660}">
      <dgm:prSet/>
      <dgm:spPr/>
      <dgm:t>
        <a:bodyPr/>
        <a:lstStyle/>
        <a:p>
          <a:endParaRPr lang="en-US"/>
        </a:p>
      </dgm:t>
    </dgm:pt>
    <dgm:pt modelId="{1EF937F3-28ED-466B-94A8-C8D5CC9298CA}" type="pres">
      <dgm:prSet presAssocID="{CFBD00BB-27DD-4EC6-AB39-07BE1DA3E822}" presName="Name0" presStyleCnt="0">
        <dgm:presLayoutVars>
          <dgm:dir/>
          <dgm:resizeHandles val="exact"/>
        </dgm:presLayoutVars>
      </dgm:prSet>
      <dgm:spPr/>
    </dgm:pt>
    <dgm:pt modelId="{EA17D1E8-D6C6-44DD-BE01-52DEB5E8DDCE}" type="pres">
      <dgm:prSet presAssocID="{CFBD00BB-27DD-4EC6-AB39-07BE1DA3E822}" presName="arrow" presStyleLbl="bgShp" presStyleIdx="0" presStyleCnt="1"/>
      <dgm:spPr/>
    </dgm:pt>
    <dgm:pt modelId="{A6A23ACA-9969-44AA-9825-E9BD34CA1ADA}" type="pres">
      <dgm:prSet presAssocID="{CFBD00BB-27DD-4EC6-AB39-07BE1DA3E822}" presName="points" presStyleCnt="0"/>
      <dgm:spPr/>
    </dgm:pt>
    <dgm:pt modelId="{B9EFA0BA-DA9A-9245-AF84-CF16B8283D3E}" type="pres">
      <dgm:prSet presAssocID="{6C58F9A7-D28D-43E3-A55C-476B7C395B99}" presName="compositeA" presStyleCnt="0"/>
      <dgm:spPr/>
    </dgm:pt>
    <dgm:pt modelId="{605E3124-6492-764F-998F-E2781FEB5C20}" type="pres">
      <dgm:prSet presAssocID="{6C58F9A7-D28D-43E3-A55C-476B7C395B99}" presName="textA" presStyleLbl="revTx" presStyleIdx="0" presStyleCnt="7">
        <dgm:presLayoutVars>
          <dgm:bulletEnabled val="1"/>
        </dgm:presLayoutVars>
      </dgm:prSet>
      <dgm:spPr/>
      <dgm:t>
        <a:bodyPr/>
        <a:lstStyle/>
        <a:p>
          <a:endParaRPr lang="en-US"/>
        </a:p>
      </dgm:t>
    </dgm:pt>
    <dgm:pt modelId="{22F3A630-7260-1B4A-B114-D3B7A4F3686B}" type="pres">
      <dgm:prSet presAssocID="{6C58F9A7-D28D-43E3-A55C-476B7C395B99}" presName="circleA" presStyleLbl="node1" presStyleIdx="0" presStyleCnt="7"/>
      <dgm:spPr/>
    </dgm:pt>
    <dgm:pt modelId="{4B6B0125-4005-D244-959E-B6D4D16C8031}" type="pres">
      <dgm:prSet presAssocID="{6C58F9A7-D28D-43E3-A55C-476B7C395B99}" presName="spaceA" presStyleCnt="0"/>
      <dgm:spPr/>
    </dgm:pt>
    <dgm:pt modelId="{D9010B32-3684-4F15-B206-A48DFB3DA4C1}" type="pres">
      <dgm:prSet presAssocID="{B40714EA-0F7C-418F-BC6B-AEB48DFCFDA1}" presName="space" presStyleCnt="0"/>
      <dgm:spPr/>
    </dgm:pt>
    <dgm:pt modelId="{C84E4E5D-29EB-BC4A-AF0D-34D92FA92451}" type="pres">
      <dgm:prSet presAssocID="{65EFEC54-9F36-D24B-AF98-AC61C0DC73DD}" presName="compositeB" presStyleCnt="0"/>
      <dgm:spPr/>
    </dgm:pt>
    <dgm:pt modelId="{6759AA94-FADC-6D48-886E-F7C47FC43457}" type="pres">
      <dgm:prSet presAssocID="{65EFEC54-9F36-D24B-AF98-AC61C0DC73DD}" presName="textB" presStyleLbl="revTx" presStyleIdx="1" presStyleCnt="7">
        <dgm:presLayoutVars>
          <dgm:bulletEnabled val="1"/>
        </dgm:presLayoutVars>
      </dgm:prSet>
      <dgm:spPr/>
      <dgm:t>
        <a:bodyPr/>
        <a:lstStyle/>
        <a:p>
          <a:endParaRPr lang="en-US"/>
        </a:p>
      </dgm:t>
    </dgm:pt>
    <dgm:pt modelId="{5A1A18B2-BAA2-4D45-9190-D27A7A413D85}" type="pres">
      <dgm:prSet presAssocID="{65EFEC54-9F36-D24B-AF98-AC61C0DC73DD}" presName="circleB" presStyleLbl="node1" presStyleIdx="1" presStyleCnt="7"/>
      <dgm:spPr/>
    </dgm:pt>
    <dgm:pt modelId="{45CFB2CF-6D62-0D43-B9BE-B191A8D7219A}" type="pres">
      <dgm:prSet presAssocID="{65EFEC54-9F36-D24B-AF98-AC61C0DC73DD}" presName="spaceB" presStyleCnt="0"/>
      <dgm:spPr/>
    </dgm:pt>
    <dgm:pt modelId="{821CC26A-6ABC-8F42-9C6D-6F42FB81BD15}" type="pres">
      <dgm:prSet presAssocID="{8D5A218D-B81B-5F4B-B604-C4D7B5232564}" presName="space" presStyleCnt="0"/>
      <dgm:spPr/>
    </dgm:pt>
    <dgm:pt modelId="{6C4B2819-3844-4947-A734-6AC9FB5E1EEE}" type="pres">
      <dgm:prSet presAssocID="{4B63CBEA-C7DD-ED41-A0D9-B2D3AA2C1FBA}" presName="compositeA" presStyleCnt="0"/>
      <dgm:spPr/>
    </dgm:pt>
    <dgm:pt modelId="{C335E9A7-706B-7046-BBFB-BD3448756529}" type="pres">
      <dgm:prSet presAssocID="{4B63CBEA-C7DD-ED41-A0D9-B2D3AA2C1FBA}" presName="textA" presStyleLbl="revTx" presStyleIdx="2" presStyleCnt="7">
        <dgm:presLayoutVars>
          <dgm:bulletEnabled val="1"/>
        </dgm:presLayoutVars>
      </dgm:prSet>
      <dgm:spPr/>
      <dgm:t>
        <a:bodyPr/>
        <a:lstStyle/>
        <a:p>
          <a:endParaRPr lang="en-US"/>
        </a:p>
      </dgm:t>
    </dgm:pt>
    <dgm:pt modelId="{C1849D12-035C-3243-8FEF-515138CB1B15}" type="pres">
      <dgm:prSet presAssocID="{4B63CBEA-C7DD-ED41-A0D9-B2D3AA2C1FBA}" presName="circleA" presStyleLbl="node1" presStyleIdx="2" presStyleCnt="7"/>
      <dgm:spPr/>
    </dgm:pt>
    <dgm:pt modelId="{143D366B-106E-F14F-B8AD-552B053592E3}" type="pres">
      <dgm:prSet presAssocID="{4B63CBEA-C7DD-ED41-A0D9-B2D3AA2C1FBA}" presName="spaceA" presStyleCnt="0"/>
      <dgm:spPr/>
    </dgm:pt>
    <dgm:pt modelId="{B48C7F04-63FC-A540-BCE9-773A1E55AECF}" type="pres">
      <dgm:prSet presAssocID="{963EE80B-63EC-0244-A6B5-188A9B8720E8}" presName="space" presStyleCnt="0"/>
      <dgm:spPr/>
    </dgm:pt>
    <dgm:pt modelId="{B837A4AC-581B-874B-9F83-B6CD6B3E6F65}" type="pres">
      <dgm:prSet presAssocID="{0DD87E94-65F0-4D38-84A2-1D601B880F02}" presName="compositeB" presStyleCnt="0"/>
      <dgm:spPr/>
    </dgm:pt>
    <dgm:pt modelId="{3D769C63-8A4F-5A41-A346-0BC426D2A989}" type="pres">
      <dgm:prSet presAssocID="{0DD87E94-65F0-4D38-84A2-1D601B880F02}" presName="textB" presStyleLbl="revTx" presStyleIdx="3" presStyleCnt="7">
        <dgm:presLayoutVars>
          <dgm:bulletEnabled val="1"/>
        </dgm:presLayoutVars>
      </dgm:prSet>
      <dgm:spPr/>
      <dgm:t>
        <a:bodyPr/>
        <a:lstStyle/>
        <a:p>
          <a:endParaRPr lang="en-US"/>
        </a:p>
      </dgm:t>
    </dgm:pt>
    <dgm:pt modelId="{746301DF-23E5-784E-8F1C-1CE40B297AB9}" type="pres">
      <dgm:prSet presAssocID="{0DD87E94-65F0-4D38-84A2-1D601B880F02}" presName="circleB" presStyleLbl="node1" presStyleIdx="3" presStyleCnt="7"/>
      <dgm:spPr/>
    </dgm:pt>
    <dgm:pt modelId="{213A1A98-1B60-A54D-9A56-B147D81489CA}" type="pres">
      <dgm:prSet presAssocID="{0DD87E94-65F0-4D38-84A2-1D601B880F02}" presName="spaceB" presStyleCnt="0"/>
      <dgm:spPr/>
    </dgm:pt>
    <dgm:pt modelId="{DD0369E2-8C23-45E4-91A8-E7ABAA8285B6}" type="pres">
      <dgm:prSet presAssocID="{145B0E24-C6F2-4AC9-A4F5-5D9843D14396}" presName="space" presStyleCnt="0"/>
      <dgm:spPr/>
    </dgm:pt>
    <dgm:pt modelId="{11EA0B8D-AE80-3F45-9760-D22815D40330}" type="pres">
      <dgm:prSet presAssocID="{26C404FA-AD44-4F44-870D-0A1480689F71}" presName="compositeA" presStyleCnt="0"/>
      <dgm:spPr/>
    </dgm:pt>
    <dgm:pt modelId="{F0F38A8C-AF02-0A4F-98DC-94DF688DE343}" type="pres">
      <dgm:prSet presAssocID="{26C404FA-AD44-4F44-870D-0A1480689F71}" presName="textA" presStyleLbl="revTx" presStyleIdx="4" presStyleCnt="7">
        <dgm:presLayoutVars>
          <dgm:bulletEnabled val="1"/>
        </dgm:presLayoutVars>
      </dgm:prSet>
      <dgm:spPr/>
      <dgm:t>
        <a:bodyPr/>
        <a:lstStyle/>
        <a:p>
          <a:endParaRPr lang="en-US"/>
        </a:p>
      </dgm:t>
    </dgm:pt>
    <dgm:pt modelId="{66F3A733-5B1B-9B43-BCEA-DB6DB82E8DA0}" type="pres">
      <dgm:prSet presAssocID="{26C404FA-AD44-4F44-870D-0A1480689F71}" presName="circleA" presStyleLbl="node1" presStyleIdx="4" presStyleCnt="7"/>
      <dgm:spPr/>
    </dgm:pt>
    <dgm:pt modelId="{7F43DBAC-B445-1541-8C35-D94F70BF10FE}" type="pres">
      <dgm:prSet presAssocID="{26C404FA-AD44-4F44-870D-0A1480689F71}" presName="spaceA" presStyleCnt="0"/>
      <dgm:spPr/>
    </dgm:pt>
    <dgm:pt modelId="{2A28284E-F3B3-48DD-9B3D-B202AAE5149A}" type="pres">
      <dgm:prSet presAssocID="{576DA404-3437-46D7-B4FB-E10960609444}" presName="space" presStyleCnt="0"/>
      <dgm:spPr/>
    </dgm:pt>
    <dgm:pt modelId="{94F48F3E-48C4-A744-B4EB-9BB24ACEC5BB}" type="pres">
      <dgm:prSet presAssocID="{32ACACCD-F2D4-44BF-8D32-7F8206E67FDC}" presName="compositeB" presStyleCnt="0"/>
      <dgm:spPr/>
    </dgm:pt>
    <dgm:pt modelId="{9AABF6C6-D6ED-0D4B-87EE-5DD2CE658538}" type="pres">
      <dgm:prSet presAssocID="{32ACACCD-F2D4-44BF-8D32-7F8206E67FDC}" presName="textB" presStyleLbl="revTx" presStyleIdx="5" presStyleCnt="7">
        <dgm:presLayoutVars>
          <dgm:bulletEnabled val="1"/>
        </dgm:presLayoutVars>
      </dgm:prSet>
      <dgm:spPr/>
      <dgm:t>
        <a:bodyPr/>
        <a:lstStyle/>
        <a:p>
          <a:endParaRPr lang="en-US"/>
        </a:p>
      </dgm:t>
    </dgm:pt>
    <dgm:pt modelId="{5F83B29F-7482-9244-B9CD-54284228738B}" type="pres">
      <dgm:prSet presAssocID="{32ACACCD-F2D4-44BF-8D32-7F8206E67FDC}" presName="circleB" presStyleLbl="node1" presStyleIdx="5" presStyleCnt="7"/>
      <dgm:spPr/>
    </dgm:pt>
    <dgm:pt modelId="{26973E10-BB6C-8F42-B642-C95D1097ADF1}" type="pres">
      <dgm:prSet presAssocID="{32ACACCD-F2D4-44BF-8D32-7F8206E67FDC}" presName="spaceB" presStyleCnt="0"/>
      <dgm:spPr/>
    </dgm:pt>
    <dgm:pt modelId="{69039AC2-E598-4968-9FFA-EAC34AB29273}" type="pres">
      <dgm:prSet presAssocID="{5E653A59-547C-4179-9EDC-2CA67157979F}" presName="space" presStyleCnt="0"/>
      <dgm:spPr/>
    </dgm:pt>
    <dgm:pt modelId="{D688CD93-D510-C143-94FE-BC828313BA9A}" type="pres">
      <dgm:prSet presAssocID="{56780EFE-0951-42F6-A0A0-F452448330E7}" presName="compositeA" presStyleCnt="0"/>
      <dgm:spPr/>
    </dgm:pt>
    <dgm:pt modelId="{A00A5F09-10BD-594C-8D59-149126AB3705}" type="pres">
      <dgm:prSet presAssocID="{56780EFE-0951-42F6-A0A0-F452448330E7}" presName="textA" presStyleLbl="revTx" presStyleIdx="6" presStyleCnt="7">
        <dgm:presLayoutVars>
          <dgm:bulletEnabled val="1"/>
        </dgm:presLayoutVars>
      </dgm:prSet>
      <dgm:spPr/>
      <dgm:t>
        <a:bodyPr/>
        <a:lstStyle/>
        <a:p>
          <a:endParaRPr lang="en-US"/>
        </a:p>
      </dgm:t>
    </dgm:pt>
    <dgm:pt modelId="{86D6EADF-3A2A-5742-96B6-4F9A2A93DB0E}" type="pres">
      <dgm:prSet presAssocID="{56780EFE-0951-42F6-A0A0-F452448330E7}" presName="circleA" presStyleLbl="node1" presStyleIdx="6" presStyleCnt="7"/>
      <dgm:spPr/>
    </dgm:pt>
    <dgm:pt modelId="{935773B7-195B-464B-967E-E7C4A64DB641}" type="pres">
      <dgm:prSet presAssocID="{56780EFE-0951-42F6-A0A0-F452448330E7}" presName="spaceA" presStyleCnt="0"/>
      <dgm:spPr/>
    </dgm:pt>
  </dgm:ptLst>
  <dgm:cxnLst>
    <dgm:cxn modelId="{DE96630C-0F08-466A-A6D5-4BA778DE048D}" type="presOf" srcId="{26C404FA-AD44-4F44-870D-0A1480689F71}" destId="{F0F38A8C-AF02-0A4F-98DC-94DF688DE343}" srcOrd="0" destOrd="0" presId="urn:microsoft.com/office/officeart/2005/8/layout/hProcess11"/>
    <dgm:cxn modelId="{D340D364-E33A-45B5-9CC7-DD696C7697EC}" type="presOf" srcId="{CFBD00BB-27DD-4EC6-AB39-07BE1DA3E822}" destId="{1EF937F3-28ED-466B-94A8-C8D5CC9298CA}" srcOrd="0" destOrd="0" presId="urn:microsoft.com/office/officeart/2005/8/layout/hProcess11"/>
    <dgm:cxn modelId="{2F69D127-C923-4418-A2BE-F332A6290C1A}" srcId="{CFBD00BB-27DD-4EC6-AB39-07BE1DA3E822}" destId="{32ACACCD-F2D4-44BF-8D32-7F8206E67FDC}" srcOrd="5" destOrd="0" parTransId="{5E77FD85-B48D-47A0-B36D-FBC406707DD5}" sibTransId="{5E653A59-547C-4179-9EDC-2CA67157979F}"/>
    <dgm:cxn modelId="{1F7B0B52-841B-442F-B553-5011F944EDE3}" type="presOf" srcId="{4B63CBEA-C7DD-ED41-A0D9-B2D3AA2C1FBA}" destId="{C335E9A7-706B-7046-BBFB-BD3448756529}" srcOrd="0" destOrd="0" presId="urn:microsoft.com/office/officeart/2005/8/layout/hProcess11"/>
    <dgm:cxn modelId="{639A8290-4A84-4AAA-BD27-CD564F1AE222}" type="presOf" srcId="{56780EFE-0951-42F6-A0A0-F452448330E7}" destId="{A00A5F09-10BD-594C-8D59-149126AB3705}" srcOrd="0" destOrd="0" presId="urn:microsoft.com/office/officeart/2005/8/layout/hProcess11"/>
    <dgm:cxn modelId="{9E493C17-CF3B-4868-A827-22DEB825A036}" type="presOf" srcId="{65EFEC54-9F36-D24B-AF98-AC61C0DC73DD}" destId="{6759AA94-FADC-6D48-886E-F7C47FC43457}" srcOrd="0" destOrd="0" presId="urn:microsoft.com/office/officeart/2005/8/layout/hProcess11"/>
    <dgm:cxn modelId="{E72F8172-EAF7-4132-8AA9-B7D595345639}" srcId="{CFBD00BB-27DD-4EC6-AB39-07BE1DA3E822}" destId="{56780EFE-0951-42F6-A0A0-F452448330E7}" srcOrd="6" destOrd="0" parTransId="{FB108EE5-3B2A-4D81-9111-4C76D0A833FA}" sibTransId="{761914FC-8CD5-4501-A618-A6E85D2CEC01}"/>
    <dgm:cxn modelId="{E11544E5-F22D-0444-8163-C41CD3AF7660}" srcId="{CFBD00BB-27DD-4EC6-AB39-07BE1DA3E822}" destId="{4B63CBEA-C7DD-ED41-A0D9-B2D3AA2C1FBA}" srcOrd="2" destOrd="0" parTransId="{2140EA6E-C501-3A48-8FC9-D890953AEE73}" sibTransId="{963EE80B-63EC-0244-A6B5-188A9B8720E8}"/>
    <dgm:cxn modelId="{4D411101-E447-4FEF-996A-4BC0C1F1E8CC}" srcId="{CFBD00BB-27DD-4EC6-AB39-07BE1DA3E822}" destId="{6C58F9A7-D28D-43E3-A55C-476B7C395B99}" srcOrd="0" destOrd="0" parTransId="{2679D8F9-17F2-4AD4-8EAD-680143A2D4C8}" sibTransId="{B40714EA-0F7C-418F-BC6B-AEB48DFCFDA1}"/>
    <dgm:cxn modelId="{C4AEBB0A-FBDE-422A-96A8-6A5E71CC6900}" srcId="{CFBD00BB-27DD-4EC6-AB39-07BE1DA3E822}" destId="{0DD87E94-65F0-4D38-84A2-1D601B880F02}" srcOrd="3" destOrd="0" parTransId="{BA7290D9-6E1A-45E6-B449-295935E3D07F}" sibTransId="{145B0E24-C6F2-4AC9-A4F5-5D9843D14396}"/>
    <dgm:cxn modelId="{47E604FC-674C-402D-84E6-471B2FA92AC3}" type="presOf" srcId="{0DD87E94-65F0-4D38-84A2-1D601B880F02}" destId="{3D769C63-8A4F-5A41-A346-0BC426D2A989}" srcOrd="0" destOrd="0" presId="urn:microsoft.com/office/officeart/2005/8/layout/hProcess11"/>
    <dgm:cxn modelId="{CE688810-C92F-431F-899D-D24FAB52E8F6}" type="presOf" srcId="{6C58F9A7-D28D-43E3-A55C-476B7C395B99}" destId="{605E3124-6492-764F-998F-E2781FEB5C20}" srcOrd="0" destOrd="0" presId="urn:microsoft.com/office/officeart/2005/8/layout/hProcess11"/>
    <dgm:cxn modelId="{CD3534B9-0B5C-4E2A-B489-C40C7BB15007}" type="presOf" srcId="{32ACACCD-F2D4-44BF-8D32-7F8206E67FDC}" destId="{9AABF6C6-D6ED-0D4B-87EE-5DD2CE658538}" srcOrd="0" destOrd="0" presId="urn:microsoft.com/office/officeart/2005/8/layout/hProcess11"/>
    <dgm:cxn modelId="{A4DA7529-53EA-C44B-96A8-8473251A7CB3}" srcId="{CFBD00BB-27DD-4EC6-AB39-07BE1DA3E822}" destId="{65EFEC54-9F36-D24B-AF98-AC61C0DC73DD}" srcOrd="1" destOrd="0" parTransId="{B01B4528-F59C-404D-B707-2BA0729F7396}" sibTransId="{8D5A218D-B81B-5F4B-B604-C4D7B5232564}"/>
    <dgm:cxn modelId="{09E4DE5A-D56D-4CE0-BA16-BE22EAE986AD}" srcId="{CFBD00BB-27DD-4EC6-AB39-07BE1DA3E822}" destId="{26C404FA-AD44-4F44-870D-0A1480689F71}" srcOrd="4" destOrd="0" parTransId="{C72F71C3-2407-4FAD-B13F-B48C9C422099}" sibTransId="{576DA404-3437-46D7-B4FB-E10960609444}"/>
    <dgm:cxn modelId="{331F020B-7AC6-4F61-8DB3-EE29D267D181}" type="presParOf" srcId="{1EF937F3-28ED-466B-94A8-C8D5CC9298CA}" destId="{EA17D1E8-D6C6-44DD-BE01-52DEB5E8DDCE}" srcOrd="0" destOrd="0" presId="urn:microsoft.com/office/officeart/2005/8/layout/hProcess11"/>
    <dgm:cxn modelId="{3C939E21-1168-4EBF-A5EE-D3CFDDA51734}" type="presParOf" srcId="{1EF937F3-28ED-466B-94A8-C8D5CC9298CA}" destId="{A6A23ACA-9969-44AA-9825-E9BD34CA1ADA}" srcOrd="1" destOrd="0" presId="urn:microsoft.com/office/officeart/2005/8/layout/hProcess11"/>
    <dgm:cxn modelId="{A95D2DCC-994F-4DA9-ABE9-7B1BEA36381A}" type="presParOf" srcId="{A6A23ACA-9969-44AA-9825-E9BD34CA1ADA}" destId="{B9EFA0BA-DA9A-9245-AF84-CF16B8283D3E}" srcOrd="0" destOrd="0" presId="urn:microsoft.com/office/officeart/2005/8/layout/hProcess11"/>
    <dgm:cxn modelId="{710E773E-7444-4FDA-A8B1-0036EF3341F5}" type="presParOf" srcId="{B9EFA0BA-DA9A-9245-AF84-CF16B8283D3E}" destId="{605E3124-6492-764F-998F-E2781FEB5C20}" srcOrd="0" destOrd="0" presId="urn:microsoft.com/office/officeart/2005/8/layout/hProcess11"/>
    <dgm:cxn modelId="{C220F31F-43AB-4869-899D-2B5A098C101C}" type="presParOf" srcId="{B9EFA0BA-DA9A-9245-AF84-CF16B8283D3E}" destId="{22F3A630-7260-1B4A-B114-D3B7A4F3686B}" srcOrd="1" destOrd="0" presId="urn:microsoft.com/office/officeart/2005/8/layout/hProcess11"/>
    <dgm:cxn modelId="{973627EB-1CDA-43DB-B9A3-46DA806FE3AC}" type="presParOf" srcId="{B9EFA0BA-DA9A-9245-AF84-CF16B8283D3E}" destId="{4B6B0125-4005-D244-959E-B6D4D16C8031}" srcOrd="2" destOrd="0" presId="urn:microsoft.com/office/officeart/2005/8/layout/hProcess11"/>
    <dgm:cxn modelId="{B5EB7ED8-BA72-4A87-BEB9-DEFB5122E189}" type="presParOf" srcId="{A6A23ACA-9969-44AA-9825-E9BD34CA1ADA}" destId="{D9010B32-3684-4F15-B206-A48DFB3DA4C1}" srcOrd="1" destOrd="0" presId="urn:microsoft.com/office/officeart/2005/8/layout/hProcess11"/>
    <dgm:cxn modelId="{917D166F-24A1-4056-8913-47A4066D2CB1}" type="presParOf" srcId="{A6A23ACA-9969-44AA-9825-E9BD34CA1ADA}" destId="{C84E4E5D-29EB-BC4A-AF0D-34D92FA92451}" srcOrd="2" destOrd="0" presId="urn:microsoft.com/office/officeart/2005/8/layout/hProcess11"/>
    <dgm:cxn modelId="{2EBBDFFD-6636-4E8D-A71E-2D346F847960}" type="presParOf" srcId="{C84E4E5D-29EB-BC4A-AF0D-34D92FA92451}" destId="{6759AA94-FADC-6D48-886E-F7C47FC43457}" srcOrd="0" destOrd="0" presId="urn:microsoft.com/office/officeart/2005/8/layout/hProcess11"/>
    <dgm:cxn modelId="{E78468C0-3C92-4CC7-B596-EB937E843BB1}" type="presParOf" srcId="{C84E4E5D-29EB-BC4A-AF0D-34D92FA92451}" destId="{5A1A18B2-BAA2-4D45-9190-D27A7A413D85}" srcOrd="1" destOrd="0" presId="urn:microsoft.com/office/officeart/2005/8/layout/hProcess11"/>
    <dgm:cxn modelId="{9E9CCB5F-40AD-4368-A429-7AECFEA25493}" type="presParOf" srcId="{C84E4E5D-29EB-BC4A-AF0D-34D92FA92451}" destId="{45CFB2CF-6D62-0D43-B9BE-B191A8D7219A}" srcOrd="2" destOrd="0" presId="urn:microsoft.com/office/officeart/2005/8/layout/hProcess11"/>
    <dgm:cxn modelId="{7A412F42-129E-4259-9B8A-E1006B63504C}" type="presParOf" srcId="{A6A23ACA-9969-44AA-9825-E9BD34CA1ADA}" destId="{821CC26A-6ABC-8F42-9C6D-6F42FB81BD15}" srcOrd="3" destOrd="0" presId="urn:microsoft.com/office/officeart/2005/8/layout/hProcess11"/>
    <dgm:cxn modelId="{60646431-C842-4E74-8281-E52611E1DA91}" type="presParOf" srcId="{A6A23ACA-9969-44AA-9825-E9BD34CA1ADA}" destId="{6C4B2819-3844-4947-A734-6AC9FB5E1EEE}" srcOrd="4" destOrd="0" presId="urn:microsoft.com/office/officeart/2005/8/layout/hProcess11"/>
    <dgm:cxn modelId="{69AF84C9-BE80-45BF-AC05-D3054D39898D}" type="presParOf" srcId="{6C4B2819-3844-4947-A734-6AC9FB5E1EEE}" destId="{C335E9A7-706B-7046-BBFB-BD3448756529}" srcOrd="0" destOrd="0" presId="urn:microsoft.com/office/officeart/2005/8/layout/hProcess11"/>
    <dgm:cxn modelId="{FAA276DF-C8B3-4820-B1D6-43259D2FD5A4}" type="presParOf" srcId="{6C4B2819-3844-4947-A734-6AC9FB5E1EEE}" destId="{C1849D12-035C-3243-8FEF-515138CB1B15}" srcOrd="1" destOrd="0" presId="urn:microsoft.com/office/officeart/2005/8/layout/hProcess11"/>
    <dgm:cxn modelId="{514286AA-49A1-4B9B-A897-5A524ACCE638}" type="presParOf" srcId="{6C4B2819-3844-4947-A734-6AC9FB5E1EEE}" destId="{143D366B-106E-F14F-B8AD-552B053592E3}" srcOrd="2" destOrd="0" presId="urn:microsoft.com/office/officeart/2005/8/layout/hProcess11"/>
    <dgm:cxn modelId="{C4C77E04-0912-4088-977D-5FAEB1F341E6}" type="presParOf" srcId="{A6A23ACA-9969-44AA-9825-E9BD34CA1ADA}" destId="{B48C7F04-63FC-A540-BCE9-773A1E55AECF}" srcOrd="5" destOrd="0" presId="urn:microsoft.com/office/officeart/2005/8/layout/hProcess11"/>
    <dgm:cxn modelId="{2181F554-EA6C-4D90-BDD5-5E26C3FB27FA}" type="presParOf" srcId="{A6A23ACA-9969-44AA-9825-E9BD34CA1ADA}" destId="{B837A4AC-581B-874B-9F83-B6CD6B3E6F65}" srcOrd="6" destOrd="0" presId="urn:microsoft.com/office/officeart/2005/8/layout/hProcess11"/>
    <dgm:cxn modelId="{47188995-FE38-4F84-8F85-55441175BFD3}" type="presParOf" srcId="{B837A4AC-581B-874B-9F83-B6CD6B3E6F65}" destId="{3D769C63-8A4F-5A41-A346-0BC426D2A989}" srcOrd="0" destOrd="0" presId="urn:microsoft.com/office/officeart/2005/8/layout/hProcess11"/>
    <dgm:cxn modelId="{5FFFD5A5-5A52-46A7-9291-71D3B5A602A1}" type="presParOf" srcId="{B837A4AC-581B-874B-9F83-B6CD6B3E6F65}" destId="{746301DF-23E5-784E-8F1C-1CE40B297AB9}" srcOrd="1" destOrd="0" presId="urn:microsoft.com/office/officeart/2005/8/layout/hProcess11"/>
    <dgm:cxn modelId="{719DE1E6-B044-4D77-AB66-7D53778BC70A}" type="presParOf" srcId="{B837A4AC-581B-874B-9F83-B6CD6B3E6F65}" destId="{213A1A98-1B60-A54D-9A56-B147D81489CA}" srcOrd="2" destOrd="0" presId="urn:microsoft.com/office/officeart/2005/8/layout/hProcess11"/>
    <dgm:cxn modelId="{CB5A91F0-3DD4-4ACC-999F-9A089E8A5115}" type="presParOf" srcId="{A6A23ACA-9969-44AA-9825-E9BD34CA1ADA}" destId="{DD0369E2-8C23-45E4-91A8-E7ABAA8285B6}" srcOrd="7" destOrd="0" presId="urn:microsoft.com/office/officeart/2005/8/layout/hProcess11"/>
    <dgm:cxn modelId="{B86E06A7-4FCF-4CA2-ACFA-3CDB4E572D4B}" type="presParOf" srcId="{A6A23ACA-9969-44AA-9825-E9BD34CA1ADA}" destId="{11EA0B8D-AE80-3F45-9760-D22815D40330}" srcOrd="8" destOrd="0" presId="urn:microsoft.com/office/officeart/2005/8/layout/hProcess11"/>
    <dgm:cxn modelId="{92FF4A1E-6091-4DF1-9FEE-6C4516A16030}" type="presParOf" srcId="{11EA0B8D-AE80-3F45-9760-D22815D40330}" destId="{F0F38A8C-AF02-0A4F-98DC-94DF688DE343}" srcOrd="0" destOrd="0" presId="urn:microsoft.com/office/officeart/2005/8/layout/hProcess11"/>
    <dgm:cxn modelId="{B4408126-D558-407F-AF2C-903A987AC230}" type="presParOf" srcId="{11EA0B8D-AE80-3F45-9760-D22815D40330}" destId="{66F3A733-5B1B-9B43-BCEA-DB6DB82E8DA0}" srcOrd="1" destOrd="0" presId="urn:microsoft.com/office/officeart/2005/8/layout/hProcess11"/>
    <dgm:cxn modelId="{AE671F1E-9B27-40C5-AFC9-8332A86D228C}" type="presParOf" srcId="{11EA0B8D-AE80-3F45-9760-D22815D40330}" destId="{7F43DBAC-B445-1541-8C35-D94F70BF10FE}" srcOrd="2" destOrd="0" presId="urn:microsoft.com/office/officeart/2005/8/layout/hProcess11"/>
    <dgm:cxn modelId="{31462B79-FEDF-4A01-B56E-E77D11BBE309}" type="presParOf" srcId="{A6A23ACA-9969-44AA-9825-E9BD34CA1ADA}" destId="{2A28284E-F3B3-48DD-9B3D-B202AAE5149A}" srcOrd="9" destOrd="0" presId="urn:microsoft.com/office/officeart/2005/8/layout/hProcess11"/>
    <dgm:cxn modelId="{0A878FA2-E506-4F4D-9E05-C2A81344C163}" type="presParOf" srcId="{A6A23ACA-9969-44AA-9825-E9BD34CA1ADA}" destId="{94F48F3E-48C4-A744-B4EB-9BB24ACEC5BB}" srcOrd="10" destOrd="0" presId="urn:microsoft.com/office/officeart/2005/8/layout/hProcess11"/>
    <dgm:cxn modelId="{4EA64914-85FC-4084-93CA-8360D660AB78}" type="presParOf" srcId="{94F48F3E-48C4-A744-B4EB-9BB24ACEC5BB}" destId="{9AABF6C6-D6ED-0D4B-87EE-5DD2CE658538}" srcOrd="0" destOrd="0" presId="urn:microsoft.com/office/officeart/2005/8/layout/hProcess11"/>
    <dgm:cxn modelId="{6721D560-071C-491C-8870-0C2CB28CB73B}" type="presParOf" srcId="{94F48F3E-48C4-A744-B4EB-9BB24ACEC5BB}" destId="{5F83B29F-7482-9244-B9CD-54284228738B}" srcOrd="1" destOrd="0" presId="urn:microsoft.com/office/officeart/2005/8/layout/hProcess11"/>
    <dgm:cxn modelId="{25D844C0-8E7A-44A4-A32C-1754E71E0E9F}" type="presParOf" srcId="{94F48F3E-48C4-A744-B4EB-9BB24ACEC5BB}" destId="{26973E10-BB6C-8F42-B642-C95D1097ADF1}" srcOrd="2" destOrd="0" presId="urn:microsoft.com/office/officeart/2005/8/layout/hProcess11"/>
    <dgm:cxn modelId="{760C8265-44E2-4CD6-910E-5B11308BB864}" type="presParOf" srcId="{A6A23ACA-9969-44AA-9825-E9BD34CA1ADA}" destId="{69039AC2-E598-4968-9FFA-EAC34AB29273}" srcOrd="11" destOrd="0" presId="urn:microsoft.com/office/officeart/2005/8/layout/hProcess11"/>
    <dgm:cxn modelId="{A35D2FF0-395D-4FA1-BA38-9A3112ABA2A6}" type="presParOf" srcId="{A6A23ACA-9969-44AA-9825-E9BD34CA1ADA}" destId="{D688CD93-D510-C143-94FE-BC828313BA9A}" srcOrd="12" destOrd="0" presId="urn:microsoft.com/office/officeart/2005/8/layout/hProcess11"/>
    <dgm:cxn modelId="{C4749B1E-EF09-4E4C-BC1D-BAA48CA85BC0}" type="presParOf" srcId="{D688CD93-D510-C143-94FE-BC828313BA9A}" destId="{A00A5F09-10BD-594C-8D59-149126AB3705}" srcOrd="0" destOrd="0" presId="urn:microsoft.com/office/officeart/2005/8/layout/hProcess11"/>
    <dgm:cxn modelId="{30A8E17B-D9A9-4E9A-AF14-0E6D36012F02}" type="presParOf" srcId="{D688CD93-D510-C143-94FE-BC828313BA9A}" destId="{86D6EADF-3A2A-5742-96B6-4F9A2A93DB0E}" srcOrd="1" destOrd="0" presId="urn:microsoft.com/office/officeart/2005/8/layout/hProcess11"/>
    <dgm:cxn modelId="{AD8E6ABD-663C-4020-9F59-6FB165EB2B1E}" type="presParOf" srcId="{D688CD93-D510-C143-94FE-BC828313BA9A}" destId="{935773B7-195B-464B-967E-E7C4A64DB641}" srcOrd="2" destOrd="0" presId="urn:microsoft.com/office/officeart/2005/8/layout/hProcess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7D1E8-D6C6-44DD-BE01-52DEB5E8DDCE}">
      <dsp:nvSpPr>
        <dsp:cNvPr id="0" name=""/>
        <dsp:cNvSpPr/>
      </dsp:nvSpPr>
      <dsp:spPr>
        <a:xfrm>
          <a:off x="0" y="1062989"/>
          <a:ext cx="8115300" cy="1417320"/>
        </a:xfrm>
        <a:prstGeom prst="notchedRight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05E3124-6492-764F-998F-E2781FEB5C20}">
      <dsp:nvSpPr>
        <dsp:cNvPr id="0" name=""/>
        <dsp:cNvSpPr/>
      </dsp:nvSpPr>
      <dsp:spPr>
        <a:xfrm>
          <a:off x="624" y="0"/>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1971-1986 Jean-Claude Duvalier is President of Haiti</a:t>
          </a:r>
        </a:p>
      </dsp:txBody>
      <dsp:txXfrm>
        <a:off x="624" y="0"/>
        <a:ext cx="1000345" cy="1417320"/>
      </dsp:txXfrm>
    </dsp:sp>
    <dsp:sp modelId="{22F3A630-7260-1B4A-B114-D3B7A4F3686B}">
      <dsp:nvSpPr>
        <dsp:cNvPr id="0" name=""/>
        <dsp:cNvSpPr/>
      </dsp:nvSpPr>
      <dsp:spPr>
        <a:xfrm>
          <a:off x="323631"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759AA94-FADC-6D48-886E-F7C47FC43457}">
      <dsp:nvSpPr>
        <dsp:cNvPr id="0" name=""/>
        <dsp:cNvSpPr/>
      </dsp:nvSpPr>
      <dsp:spPr>
        <a:xfrm>
          <a:off x="1050986" y="2125979"/>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t>February 7, 1986 </a:t>
          </a:r>
        </a:p>
        <a:p>
          <a:pPr lvl="0" algn="ctr" defTabSz="488950">
            <a:lnSpc>
              <a:spcPct val="90000"/>
            </a:lnSpc>
            <a:spcBef>
              <a:spcPct val="0"/>
            </a:spcBef>
            <a:spcAft>
              <a:spcPct val="35000"/>
            </a:spcAft>
          </a:pPr>
          <a:r>
            <a:rPr lang="en-US" sz="1100" kern="1200"/>
            <a:t>Duvalier flees Haiti to exile in France</a:t>
          </a:r>
        </a:p>
      </dsp:txBody>
      <dsp:txXfrm>
        <a:off x="1050986" y="2125979"/>
        <a:ext cx="1000345" cy="1417320"/>
      </dsp:txXfrm>
    </dsp:sp>
    <dsp:sp modelId="{5A1A18B2-BAA2-4D45-9190-D27A7A413D85}">
      <dsp:nvSpPr>
        <dsp:cNvPr id="0" name=""/>
        <dsp:cNvSpPr/>
      </dsp:nvSpPr>
      <dsp:spPr>
        <a:xfrm>
          <a:off x="1373994"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335E9A7-706B-7046-BBFB-BD3448756529}">
      <dsp:nvSpPr>
        <dsp:cNvPr id="0" name=""/>
        <dsp:cNvSpPr/>
      </dsp:nvSpPr>
      <dsp:spPr>
        <a:xfrm>
          <a:off x="2101349" y="0"/>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April 1986 - 2008</a:t>
          </a:r>
          <a:br>
            <a:rPr lang="en-US" sz="1100" kern="1200"/>
          </a:br>
          <a:r>
            <a:rPr lang="en-US" sz="1100" kern="1200"/>
            <a:t>Numerous investigations and criminal proceedings conducted, in Haiti and abroad, of Duvalier's crimes</a:t>
          </a:r>
        </a:p>
      </dsp:txBody>
      <dsp:txXfrm>
        <a:off x="2101349" y="0"/>
        <a:ext cx="1000345" cy="1417320"/>
      </dsp:txXfrm>
    </dsp:sp>
    <dsp:sp modelId="{C1849D12-035C-3243-8FEF-515138CB1B15}">
      <dsp:nvSpPr>
        <dsp:cNvPr id="0" name=""/>
        <dsp:cNvSpPr/>
      </dsp:nvSpPr>
      <dsp:spPr>
        <a:xfrm>
          <a:off x="2424357"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D769C63-8A4F-5A41-A346-0BC426D2A989}">
      <dsp:nvSpPr>
        <dsp:cNvPr id="0" name=""/>
        <dsp:cNvSpPr/>
      </dsp:nvSpPr>
      <dsp:spPr>
        <a:xfrm>
          <a:off x="3151712" y="2125979"/>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t>January 16, 2011</a:t>
          </a:r>
        </a:p>
        <a:p>
          <a:pPr lvl="0" algn="ctr" defTabSz="488950">
            <a:lnSpc>
              <a:spcPct val="90000"/>
            </a:lnSpc>
            <a:spcBef>
              <a:spcPct val="0"/>
            </a:spcBef>
            <a:spcAft>
              <a:spcPct val="35000"/>
            </a:spcAft>
          </a:pPr>
          <a:r>
            <a:rPr lang="en-US" sz="1100" kern="1200"/>
            <a:t>Duvalier returns to Haiti after nearly 25 years in Exile</a:t>
          </a:r>
        </a:p>
      </dsp:txBody>
      <dsp:txXfrm>
        <a:off x="3151712" y="2125979"/>
        <a:ext cx="1000345" cy="1417320"/>
      </dsp:txXfrm>
    </dsp:sp>
    <dsp:sp modelId="{746301DF-23E5-784E-8F1C-1CE40B297AB9}">
      <dsp:nvSpPr>
        <dsp:cNvPr id="0" name=""/>
        <dsp:cNvSpPr/>
      </dsp:nvSpPr>
      <dsp:spPr>
        <a:xfrm>
          <a:off x="3474720"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0F38A8C-AF02-0A4F-98DC-94DF688DE343}">
      <dsp:nvSpPr>
        <dsp:cNvPr id="0" name=""/>
        <dsp:cNvSpPr/>
      </dsp:nvSpPr>
      <dsp:spPr>
        <a:xfrm>
          <a:off x="4202074" y="0"/>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January 18, 2011</a:t>
          </a:r>
        </a:p>
        <a:p>
          <a:pPr lvl="0" algn="ctr" defTabSz="488950">
            <a:lnSpc>
              <a:spcPct val="90000"/>
            </a:lnSpc>
            <a:spcBef>
              <a:spcPct val="0"/>
            </a:spcBef>
            <a:spcAft>
              <a:spcPct val="35000"/>
            </a:spcAft>
          </a:pPr>
          <a:r>
            <a:rPr lang="en-US" sz="1100" kern="1200"/>
            <a:t>Duvalier is charged with political  violence and financial crimes in Port au Prince</a:t>
          </a:r>
        </a:p>
      </dsp:txBody>
      <dsp:txXfrm>
        <a:off x="4202074" y="0"/>
        <a:ext cx="1000345" cy="1417320"/>
      </dsp:txXfrm>
    </dsp:sp>
    <dsp:sp modelId="{66F3A733-5B1B-9B43-BCEA-DB6DB82E8DA0}">
      <dsp:nvSpPr>
        <dsp:cNvPr id="0" name=""/>
        <dsp:cNvSpPr/>
      </dsp:nvSpPr>
      <dsp:spPr>
        <a:xfrm>
          <a:off x="4525082"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AABF6C6-D6ED-0D4B-87EE-5DD2CE658538}">
      <dsp:nvSpPr>
        <dsp:cNvPr id="0" name=""/>
        <dsp:cNvSpPr/>
      </dsp:nvSpPr>
      <dsp:spPr>
        <a:xfrm>
          <a:off x="5252437" y="2125979"/>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t>February 1, 2011</a:t>
          </a:r>
        </a:p>
        <a:p>
          <a:pPr lvl="0" algn="ctr" defTabSz="488950">
            <a:lnSpc>
              <a:spcPct val="90000"/>
            </a:lnSpc>
            <a:spcBef>
              <a:spcPct val="0"/>
            </a:spcBef>
            <a:spcAft>
              <a:spcPct val="35000"/>
            </a:spcAft>
          </a:pPr>
          <a:r>
            <a:rPr lang="en-US" sz="1100" kern="1200"/>
            <a:t>UN High Commissioner for Human Rights offers support to Haiti for the prosecution of Duvalier</a:t>
          </a:r>
        </a:p>
      </dsp:txBody>
      <dsp:txXfrm>
        <a:off x="5252437" y="2125979"/>
        <a:ext cx="1000345" cy="1417320"/>
      </dsp:txXfrm>
    </dsp:sp>
    <dsp:sp modelId="{5F83B29F-7482-9244-B9CD-54284228738B}">
      <dsp:nvSpPr>
        <dsp:cNvPr id="0" name=""/>
        <dsp:cNvSpPr/>
      </dsp:nvSpPr>
      <dsp:spPr>
        <a:xfrm>
          <a:off x="5575445"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00A5F09-10BD-594C-8D59-149126AB3705}">
      <dsp:nvSpPr>
        <dsp:cNvPr id="0" name=""/>
        <dsp:cNvSpPr/>
      </dsp:nvSpPr>
      <dsp:spPr>
        <a:xfrm>
          <a:off x="6302800" y="0"/>
          <a:ext cx="1000345" cy="141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May 17, 2011</a:t>
          </a:r>
        </a:p>
        <a:p>
          <a:pPr lvl="0" algn="ctr" defTabSz="488950">
            <a:lnSpc>
              <a:spcPct val="90000"/>
            </a:lnSpc>
            <a:spcBef>
              <a:spcPct val="0"/>
            </a:spcBef>
            <a:spcAft>
              <a:spcPct val="35000"/>
            </a:spcAft>
          </a:pPr>
          <a:r>
            <a:rPr lang="en-US" sz="1100" kern="1200"/>
            <a:t>The IACHR calls on Haiti to fulfill its duty to investigate Duvalier for Crimes Against Humanity</a:t>
          </a:r>
        </a:p>
      </dsp:txBody>
      <dsp:txXfrm>
        <a:off x="6302800" y="0"/>
        <a:ext cx="1000345" cy="1417320"/>
      </dsp:txXfrm>
    </dsp:sp>
    <dsp:sp modelId="{86D6EADF-3A2A-5742-96B6-4F9A2A93DB0E}">
      <dsp:nvSpPr>
        <dsp:cNvPr id="0" name=""/>
        <dsp:cNvSpPr/>
      </dsp:nvSpPr>
      <dsp:spPr>
        <a:xfrm>
          <a:off x="6625808" y="1594485"/>
          <a:ext cx="354330" cy="35433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2187</Words>
  <Characters>12466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Jamison</cp:lastModifiedBy>
  <cp:revision>2</cp:revision>
  <dcterms:created xsi:type="dcterms:W3CDTF">2011-09-02T14:34:00Z</dcterms:created>
  <dcterms:modified xsi:type="dcterms:W3CDTF">2011-09-02T14:34:00Z</dcterms:modified>
</cp:coreProperties>
</file>